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tbl>
      <w:tblPr>
        <w:tblW w:w="9441" w:type="dxa"/>
        <w:jc w:val="left"/>
        <w:tblInd w:w="-7" w:type="dxa"/>
        <w:tblCellMar>
          <w:top w:w="0" w:type="dxa"/>
          <w:left w:w="70" w:type="dxa"/>
          <w:bottom w:w="0" w:type="dxa"/>
          <w:right w:w="70" w:type="dxa"/>
        </w:tblCellMar>
        <w:tblLook w:firstRow="0" w:noVBand="0" w:lastRow="0" w:firstColumn="0" w:lastColumn="0" w:noHBand="0" w:val="0000"/>
      </w:tblPr>
      <w:tblGrid>
        <w:gridCol w:w="4463"/>
        <w:gridCol w:w="4977"/>
      </w:tblGrid>
      <w:tr>
        <w:trPr>
          <w:cantSplit w:val="true"/>
        </w:trPr>
        <w:tc>
          <w:tcPr>
            <w:tcW w:w="94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auto" w:val="clear"/>
          </w:tcPr>
          <w:p>
            <w:pPr>
              <w:pStyle w:val="Normal"/>
              <w:spacing w:lineRule="atLeast" w:line="240" w:before="120" w:after="0"/>
              <w:jc w:val="center"/>
              <w:rPr/>
            </w:pPr>
            <w:r>
              <w:rPr>
                <w:b/>
                <w:color w:val="0000FF"/>
                <w:sz w:val="48"/>
              </w:rPr>
              <w:t xml:space="preserve">   </w:t>
            </w:r>
            <w:r>
              <w:rPr>
                <w:b/>
                <w:color w:val="0000FF"/>
                <w:sz w:val="48"/>
              </w:rPr>
              <w:t>ORGANIZAČNÍ ŘÁD ŠKOLY</w:t>
            </w:r>
          </w:p>
        </w:tc>
      </w:tr>
      <w:tr>
        <w:trPr>
          <w:cantSplit w:val="true"/>
        </w:trPr>
        <w:tc>
          <w:tcPr>
            <w:tcW w:w="94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auto" w:val="clear"/>
          </w:tcPr>
          <w:p>
            <w:pPr>
              <w:pStyle w:val="Normal"/>
              <w:spacing w:lineRule="atLeast" w:line="240" w:before="120" w:after="0"/>
              <w:jc w:val="center"/>
              <w:rPr/>
            </w:pPr>
            <w:r>
              <w:rPr>
                <w:color w:val="0000FF"/>
                <w:sz w:val="28"/>
              </w:rPr>
              <w:t xml:space="preserve">část: </w:t>
            </w:r>
            <w:r>
              <w:rPr>
                <w:b/>
                <w:caps/>
                <w:color w:val="0000FF"/>
                <w:sz w:val="40"/>
              </w:rPr>
              <w:t xml:space="preserve"> řád mateřské školy</w:t>
            </w:r>
          </w:p>
        </w:tc>
      </w:tr>
      <w:tr>
        <w:trPr/>
        <w:tc>
          <w:tcPr>
            <w:tcW w:w="4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spacing w:lineRule="atLeast" w:line="240" w:before="120" w:after="0"/>
              <w:rPr/>
            </w:pPr>
            <w:r>
              <w:rPr>
                <w:sz w:val="28"/>
              </w:rPr>
              <w:t xml:space="preserve">Číslo jednací           </w:t>
            </w:r>
          </w:p>
        </w:tc>
        <w:tc>
          <w:tcPr>
            <w:tcW w:w="4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auto" w:val="clear"/>
          </w:tcPr>
          <w:p>
            <w:pPr>
              <w:pStyle w:val="DefinitionTerm"/>
              <w:widowControl/>
              <w:spacing w:lineRule="atLeast" w:line="240" w:before="120" w:after="0"/>
              <w:rPr>
                <w:color w:val="FF0000"/>
              </w:rPr>
            </w:pPr>
            <w:r>
              <w:rPr>
                <w:color w:val="000000" w:themeColor="text1"/>
                <w:sz w:val="28"/>
              </w:rPr>
              <w:t>Tyrš/544a//24</w:t>
            </w:r>
          </w:p>
        </w:tc>
      </w:tr>
      <w:tr>
        <w:trPr/>
        <w:tc>
          <w:tcPr>
            <w:tcW w:w="4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spacing w:lineRule="atLeast" w:line="240" w:before="120" w:after="0"/>
              <w:rPr/>
            </w:pPr>
            <w:r>
              <w:rPr>
                <w:sz w:val="28"/>
              </w:rPr>
              <w:t>Spisový znak:        A.1.</w:t>
            </w:r>
          </w:p>
        </w:tc>
        <w:tc>
          <w:tcPr>
            <w:tcW w:w="4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auto" w:val="clear"/>
          </w:tcPr>
          <w:p>
            <w:pPr>
              <w:pStyle w:val="DefinitionTerm"/>
              <w:widowControl/>
              <w:spacing w:lineRule="atLeast" w:line="240" w:before="120" w:after="0"/>
              <w:rPr/>
            </w:pPr>
            <w:r>
              <w:rPr>
                <w:sz w:val="28"/>
              </w:rPr>
              <w:t>Skartační znak:         A</w:t>
            </w:r>
          </w:p>
        </w:tc>
      </w:tr>
      <w:tr>
        <w:trPr/>
        <w:tc>
          <w:tcPr>
            <w:tcW w:w="4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spacing w:lineRule="atLeast" w:line="240" w:before="120" w:after="0"/>
              <w:rPr/>
            </w:pPr>
            <w:r>
              <w:rPr>
                <w:sz w:val="28"/>
              </w:rPr>
              <w:t>Směrnice nabývá účinnosti dne:</w:t>
            </w:r>
          </w:p>
        </w:tc>
        <w:tc>
          <w:tcPr>
            <w:tcW w:w="4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auto" w:val="clear"/>
          </w:tcPr>
          <w:p>
            <w:pPr>
              <w:pStyle w:val="Normal"/>
              <w:spacing w:lineRule="atLeast" w:line="240" w:before="120" w:after="0"/>
              <w:rPr>
                <w:b/>
                <w:b/>
              </w:rPr>
            </w:pPr>
            <w:r>
              <w:rPr>
                <w:b/>
                <w:sz w:val="28"/>
              </w:rPr>
              <w:t>2. 9. 2024</w:t>
            </w:r>
          </w:p>
        </w:tc>
      </w:tr>
      <w:tr>
        <w:trPr/>
        <w:tc>
          <w:tcPr>
            <w:tcW w:w="94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auto" w:val="clear"/>
          </w:tcPr>
          <w:p>
            <w:pPr>
              <w:pStyle w:val="Normal"/>
              <w:rPr/>
            </w:pPr>
            <w:r>
              <w:rPr>
                <w:sz w:val="28"/>
              </w:rPr>
              <w:t>Změny ve směrnici jsou prováděny formou číslovaných písemných dodatků, které tvoří součást tohoto předpisu.</w:t>
            </w:r>
          </w:p>
        </w:tc>
      </w:tr>
    </w:tbl>
    <w:p>
      <w:pPr>
        <w:pStyle w:val="Default"/>
        <w:rPr>
          <w:b/>
          <w:b/>
          <w:color w:val="auto"/>
          <w:sz w:val="44"/>
          <w:szCs w:val="44"/>
        </w:rPr>
      </w:pPr>
      <w:r>
        <w:rPr>
          <w:b/>
          <w:color w:val="auto"/>
          <w:sz w:val="44"/>
          <w:szCs w:val="44"/>
        </w:rPr>
      </w:r>
    </w:p>
    <w:p>
      <w:pPr>
        <w:pStyle w:val="Default"/>
        <w:rPr>
          <w:b/>
          <w:b/>
          <w:color w:val="auto"/>
        </w:rPr>
      </w:pPr>
      <w:r>
        <w:rPr>
          <w:b/>
          <w:color w:val="auto"/>
        </w:rPr>
      </w:r>
    </w:p>
    <w:p>
      <w:pPr>
        <w:pStyle w:val="Default"/>
        <w:jc w:val="center"/>
        <w:rPr>
          <w:b/>
          <w:b/>
          <w:color w:val="auto"/>
          <w:sz w:val="32"/>
          <w:szCs w:val="32"/>
        </w:rPr>
      </w:pPr>
      <w:r>
        <w:rPr>
          <w:b/>
          <w:color w:val="auto"/>
          <w:sz w:val="32"/>
          <w:szCs w:val="32"/>
        </w:rPr>
        <w:t>Školní řád mateřské školy</w:t>
      </w:r>
    </w:p>
    <w:p>
      <w:pPr>
        <w:pStyle w:val="Default"/>
        <w:rPr>
          <w:b/>
          <w:b/>
          <w:color w:val="auto"/>
          <w:sz w:val="32"/>
          <w:szCs w:val="32"/>
        </w:rPr>
      </w:pPr>
      <w:r>
        <w:rPr>
          <w:b/>
          <w:color w:val="auto"/>
          <w:sz w:val="32"/>
          <w:szCs w:val="32"/>
        </w:rPr>
      </w:r>
    </w:p>
    <w:p>
      <w:pPr>
        <w:pStyle w:val="Default"/>
        <w:rPr>
          <w:b/>
          <w:b/>
          <w:color w:val="auto"/>
        </w:rPr>
      </w:pPr>
      <w:r>
        <w:rPr>
          <w:b/>
          <w:color w:val="auto"/>
        </w:rPr>
      </w:r>
    </w:p>
    <w:p>
      <w:pPr>
        <w:pStyle w:val="Default"/>
        <w:numPr>
          <w:ilvl w:val="0"/>
          <w:numId w:val="1"/>
        </w:numPr>
        <w:jc w:val="both"/>
        <w:rPr>
          <w:b/>
          <w:b/>
          <w:color w:val="auto"/>
          <w:sz w:val="28"/>
          <w:szCs w:val="28"/>
        </w:rPr>
      </w:pPr>
      <w:r>
        <w:rPr>
          <w:b/>
          <w:color w:val="auto"/>
          <w:sz w:val="28"/>
          <w:szCs w:val="28"/>
        </w:rPr>
        <w:t>Základní ustanovení</w:t>
      </w:r>
    </w:p>
    <w:p>
      <w:pPr>
        <w:pStyle w:val="Default"/>
        <w:rPr/>
      </w:pPr>
      <w:r>
        <w:rPr/>
      </w:r>
    </w:p>
    <w:p>
      <w:pPr>
        <w:pStyle w:val="Default"/>
        <w:spacing w:lineRule="auto" w:line="360"/>
        <w:rPr>
          <w:sz w:val="12"/>
          <w:szCs w:val="12"/>
        </w:rPr>
      </w:pPr>
      <w:r>
        <w:rPr>
          <w:sz w:val="12"/>
          <w:szCs w:val="12"/>
        </w:rPr>
      </w:r>
    </w:p>
    <w:p>
      <w:pPr>
        <w:pStyle w:val="Default"/>
        <w:spacing w:lineRule="auto" w:line="360"/>
        <w:jc w:val="both"/>
        <w:rPr/>
      </w:pPr>
      <w:r>
        <w:rPr/>
        <w:t xml:space="preserve"> </w:t>
      </w:r>
      <w:r>
        <w:rPr/>
        <w:t xml:space="preserve">Řád MŠ Waltrovka se sídlem Walterovo náměstí 1011/7, Praha 5 - Jinonice, odloučeného pracoviště Tyršovy základní školy a mateřské školy Praha 5 – Jinonice, U Tyršovy školy 1/430, příspěvková organizace (dále jen MŠ) upravuje organizaci, provoz, partnerské vztahy a zejména práva a povinnosti všech zainteresovaných (dětí, rodičů, zaměstnanců, partnerských organizací) s přihlédnutím k místním podmínkám. </w:t>
      </w:r>
    </w:p>
    <w:p>
      <w:pPr>
        <w:pStyle w:val="Default"/>
        <w:spacing w:lineRule="auto" w:line="360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Default"/>
        <w:spacing w:lineRule="auto" w:line="360"/>
        <w:rPr/>
      </w:pPr>
      <w:r>
        <w:rPr/>
        <w:t xml:space="preserve">Provoz a řád MŠ se řídí následujícími předpisy: </w:t>
      </w:r>
    </w:p>
    <w:p>
      <w:pPr>
        <w:pStyle w:val="Default"/>
        <w:spacing w:lineRule="auto" w:line="360"/>
        <w:rPr>
          <w:sz w:val="4"/>
          <w:szCs w:val="4"/>
        </w:rPr>
      </w:pPr>
      <w:r>
        <w:rPr>
          <w:sz w:val="4"/>
          <w:szCs w:val="4"/>
        </w:rPr>
      </w:r>
    </w:p>
    <w:p>
      <w:pPr>
        <w:pStyle w:val="Default"/>
        <w:numPr>
          <w:ilvl w:val="0"/>
          <w:numId w:val="2"/>
        </w:numPr>
        <w:spacing w:lineRule="auto" w:line="276" w:before="0" w:after="148"/>
        <w:jc w:val="both"/>
        <w:rPr/>
      </w:pPr>
      <w:r>
        <w:rPr/>
        <w:t xml:space="preserve">zákon 561/2004 Sb., o předškolním, základním, středním, vyšším odborném a jiném               vzdělávání (školský zákon), ve znění pozdějších předpisů </w:t>
      </w:r>
    </w:p>
    <w:p>
      <w:pPr>
        <w:pStyle w:val="Default"/>
        <w:numPr>
          <w:ilvl w:val="0"/>
          <w:numId w:val="2"/>
        </w:numPr>
        <w:spacing w:lineRule="auto" w:line="276" w:before="0" w:after="148"/>
        <w:jc w:val="both"/>
        <w:rPr/>
      </w:pPr>
      <w:r>
        <w:rPr/>
        <w:t xml:space="preserve">vyhláška č. 271/2021 Sb., o předškolním vzdělávání, ve znění pozdějších předpisů </w:t>
      </w:r>
    </w:p>
    <w:p>
      <w:pPr>
        <w:pStyle w:val="Default"/>
        <w:numPr>
          <w:ilvl w:val="0"/>
          <w:numId w:val="2"/>
        </w:numPr>
        <w:spacing w:lineRule="auto" w:line="276" w:before="0" w:after="148"/>
        <w:jc w:val="both"/>
        <w:rPr/>
      </w:pPr>
      <w:r>
        <w:rPr/>
        <w:t xml:space="preserve">vyhláška č. 64/2005 Sb., o evidenci úrazu dětí, žáků a studentů, ve znění pozdějších předpisů </w:t>
      </w:r>
    </w:p>
    <w:p>
      <w:pPr>
        <w:pStyle w:val="Default"/>
        <w:numPr>
          <w:ilvl w:val="0"/>
          <w:numId w:val="2"/>
        </w:numPr>
        <w:spacing w:lineRule="auto" w:line="276" w:before="0" w:after="148"/>
        <w:jc w:val="both"/>
        <w:rPr/>
      </w:pPr>
      <w:r>
        <w:rPr/>
        <w:t xml:space="preserve">vyhláška č. 27/2016 Sb., vzdělávání žáků se speciálními vzdělávacími potřebami a žáků   nadaných, ve znění pozdějších předpisů </w:t>
      </w:r>
    </w:p>
    <w:p>
      <w:pPr>
        <w:pStyle w:val="Default"/>
        <w:numPr>
          <w:ilvl w:val="0"/>
          <w:numId w:val="2"/>
        </w:numPr>
        <w:spacing w:lineRule="auto" w:line="276" w:before="0" w:after="148"/>
        <w:jc w:val="both"/>
        <w:rPr/>
      </w:pPr>
      <w:r>
        <w:rPr/>
        <w:t xml:space="preserve">zákon č. 258/2000 Sb., o ochraně veřejného zdraví, ve znění pozdějších předpisů </w:t>
      </w:r>
    </w:p>
    <w:p>
      <w:pPr>
        <w:pStyle w:val="Default"/>
        <w:numPr>
          <w:ilvl w:val="0"/>
          <w:numId w:val="2"/>
        </w:numPr>
        <w:spacing w:lineRule="auto" w:line="276"/>
        <w:jc w:val="both"/>
        <w:rPr/>
      </w:pPr>
      <w:r>
        <w:rPr/>
        <w:t xml:space="preserve">vyhláška č. 263/2007 Sb., kterou se stanoví pracovní řád pro zaměstnance škol a školských zařízení </w:t>
      </w:r>
    </w:p>
    <w:p>
      <w:pPr>
        <w:pStyle w:val="Default"/>
        <w:spacing w:lineRule="auto" w:line="360"/>
        <w:jc w:val="both"/>
        <w:rPr/>
      </w:pPr>
      <w:r>
        <w:rPr/>
      </w:r>
      <w:r>
        <w:br w:type="page"/>
      </w:r>
    </w:p>
    <w:p>
      <w:pPr>
        <w:pStyle w:val="Default"/>
        <w:spacing w:lineRule="auto" w:line="360"/>
        <w:ind w:firstLine="284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II.       Práva a povinnosti dětí </w:t>
      </w:r>
    </w:p>
    <w:p>
      <w:pPr>
        <w:pStyle w:val="Default"/>
        <w:spacing w:lineRule="auto" w:line="360"/>
        <w:rPr>
          <w:b/>
          <w:b/>
          <w:bCs/>
          <w:i/>
          <w:i/>
          <w:iCs/>
        </w:rPr>
      </w:pPr>
      <w:r>
        <w:rPr>
          <w:b/>
          <w:bCs/>
          <w:i/>
          <w:iCs/>
        </w:rPr>
      </w:r>
    </w:p>
    <w:p>
      <w:pPr>
        <w:pStyle w:val="Default"/>
        <w:spacing w:lineRule="auto" w:line="360"/>
        <w:rPr>
          <w:b/>
          <w:b/>
          <w:bCs/>
          <w:i/>
          <w:i/>
          <w:iCs/>
        </w:rPr>
      </w:pPr>
      <w:r>
        <w:rPr>
          <w:b/>
          <w:bCs/>
          <w:i/>
          <w:iCs/>
        </w:rPr>
        <w:t xml:space="preserve">II a Dítě má právo: </w:t>
      </w:r>
    </w:p>
    <w:p>
      <w:pPr>
        <w:pStyle w:val="Default"/>
        <w:spacing w:lineRule="auto" w:line="360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Default"/>
        <w:numPr>
          <w:ilvl w:val="0"/>
          <w:numId w:val="3"/>
        </w:numPr>
        <w:spacing w:lineRule="auto" w:line="360"/>
        <w:rPr/>
      </w:pPr>
      <w:r>
        <w:rPr/>
        <w:t xml:space="preserve">být respektováno jako jedinec s možností rozvoje své osobnosti (bez ohledu na rasu, sociální postavení, tělesné i duševní handicapy, národnost, náboženství aj.) </w:t>
      </w:r>
    </w:p>
    <w:p>
      <w:pPr>
        <w:pStyle w:val="Default"/>
        <w:numPr>
          <w:ilvl w:val="0"/>
          <w:numId w:val="3"/>
        </w:numPr>
        <w:spacing w:lineRule="auto" w:line="360"/>
        <w:rPr/>
      </w:pPr>
      <w:r>
        <w:rPr/>
        <w:t xml:space="preserve">rozvíjet všechny své schopnosti a nadání v kladném slova smyslu </w:t>
      </w:r>
    </w:p>
    <w:p>
      <w:pPr>
        <w:pStyle w:val="Default"/>
        <w:numPr>
          <w:ilvl w:val="0"/>
          <w:numId w:val="3"/>
        </w:numPr>
        <w:spacing w:lineRule="auto" w:line="360"/>
        <w:rPr/>
      </w:pPr>
      <w:r>
        <w:rPr/>
        <w:t xml:space="preserve">na emočně kladné prostředí </w:t>
      </w:r>
    </w:p>
    <w:p>
      <w:pPr>
        <w:pStyle w:val="Default"/>
        <w:numPr>
          <w:ilvl w:val="0"/>
          <w:numId w:val="3"/>
        </w:numPr>
        <w:spacing w:lineRule="auto" w:line="276" w:before="0" w:after="145"/>
        <w:rPr/>
      </w:pPr>
      <w:r>
        <w:rPr/>
        <w:t xml:space="preserve">být vždy vyslechnuté </w:t>
      </w:r>
    </w:p>
    <w:p>
      <w:pPr>
        <w:pStyle w:val="Default"/>
        <w:numPr>
          <w:ilvl w:val="0"/>
          <w:numId w:val="3"/>
        </w:numPr>
        <w:spacing w:lineRule="auto" w:line="276" w:before="0" w:after="145"/>
        <w:rPr/>
      </w:pPr>
      <w:r>
        <w:rPr/>
        <w:t xml:space="preserve">na pomoc dospělé osoby, v případě, že pomoc potřebuje </w:t>
      </w:r>
    </w:p>
    <w:p>
      <w:pPr>
        <w:pStyle w:val="Default"/>
        <w:numPr>
          <w:ilvl w:val="0"/>
          <w:numId w:val="3"/>
        </w:numPr>
        <w:spacing w:lineRule="auto" w:line="276" w:before="0" w:after="145"/>
        <w:rPr/>
      </w:pPr>
      <w:r>
        <w:rPr/>
        <w:t xml:space="preserve">na poskytnutí jídla a pití v množství, které potřebuje </w:t>
      </w:r>
    </w:p>
    <w:p>
      <w:pPr>
        <w:pStyle w:val="Default"/>
        <w:numPr>
          <w:ilvl w:val="0"/>
          <w:numId w:val="3"/>
        </w:numPr>
        <w:spacing w:lineRule="auto" w:line="276"/>
        <w:rPr/>
      </w:pPr>
      <w:r>
        <w:rPr/>
        <w:t xml:space="preserve">být chráněno před fyzickými nebo psychickými tlaky </w:t>
      </w:r>
    </w:p>
    <w:p>
      <w:pPr>
        <w:pStyle w:val="Default"/>
        <w:spacing w:lineRule="auto" w:line="360"/>
        <w:rPr>
          <w:b/>
          <w:b/>
          <w:bCs/>
          <w:i/>
          <w:i/>
          <w:iCs/>
        </w:rPr>
      </w:pPr>
      <w:r>
        <w:rPr>
          <w:b/>
          <w:bCs/>
          <w:i/>
          <w:iCs/>
        </w:rPr>
      </w:r>
    </w:p>
    <w:p>
      <w:pPr>
        <w:pStyle w:val="Default"/>
        <w:spacing w:lineRule="auto" w:line="360"/>
        <w:rPr>
          <w:b/>
          <w:b/>
          <w:bCs/>
          <w:i/>
          <w:i/>
          <w:iCs/>
        </w:rPr>
      </w:pPr>
      <w:r>
        <w:rPr>
          <w:b/>
          <w:bCs/>
          <w:i/>
          <w:iCs/>
        </w:rPr>
      </w:r>
    </w:p>
    <w:p>
      <w:pPr>
        <w:pStyle w:val="Default"/>
        <w:spacing w:lineRule="auto" w:line="360"/>
        <w:rPr>
          <w:b/>
          <w:b/>
          <w:bCs/>
          <w:i/>
          <w:i/>
          <w:iCs/>
        </w:rPr>
      </w:pPr>
      <w:r>
        <w:rPr>
          <w:b/>
          <w:bCs/>
          <w:i/>
          <w:iCs/>
        </w:rPr>
      </w:r>
    </w:p>
    <w:p>
      <w:pPr>
        <w:pStyle w:val="Default"/>
        <w:spacing w:lineRule="auto" w:line="360"/>
        <w:rPr>
          <w:b/>
          <w:b/>
          <w:bCs/>
          <w:i/>
          <w:i/>
          <w:iCs/>
        </w:rPr>
      </w:pPr>
      <w:r>
        <w:rPr>
          <w:b/>
          <w:bCs/>
          <w:i/>
          <w:iCs/>
        </w:rPr>
        <w:t xml:space="preserve">II b Dítě má povinnost: </w:t>
      </w:r>
    </w:p>
    <w:p>
      <w:pPr>
        <w:pStyle w:val="Default"/>
        <w:spacing w:lineRule="auto" w:line="360"/>
        <w:rPr/>
      </w:pPr>
      <w:r>
        <w:rPr/>
      </w:r>
    </w:p>
    <w:p>
      <w:pPr>
        <w:pStyle w:val="Default"/>
        <w:numPr>
          <w:ilvl w:val="0"/>
          <w:numId w:val="4"/>
        </w:numPr>
        <w:spacing w:lineRule="auto" w:line="276" w:before="0" w:after="146"/>
        <w:rPr/>
      </w:pPr>
      <w:r>
        <w:rPr/>
        <w:t xml:space="preserve">chovat se podle stanovených pravidel </w:t>
      </w:r>
    </w:p>
    <w:p>
      <w:pPr>
        <w:pStyle w:val="Default"/>
        <w:numPr>
          <w:ilvl w:val="0"/>
          <w:numId w:val="4"/>
        </w:numPr>
        <w:spacing w:lineRule="auto" w:line="276" w:before="0" w:after="146"/>
        <w:rPr/>
      </w:pPr>
      <w:r>
        <w:rPr/>
        <w:t xml:space="preserve">dodržovat školní řád </w:t>
      </w:r>
    </w:p>
    <w:p>
      <w:pPr>
        <w:pStyle w:val="Default"/>
        <w:numPr>
          <w:ilvl w:val="0"/>
          <w:numId w:val="4"/>
        </w:numPr>
        <w:spacing w:lineRule="auto" w:line="276" w:before="0" w:after="146"/>
        <w:rPr/>
      </w:pPr>
      <w:r>
        <w:rPr/>
        <w:t xml:space="preserve">řídit se pokyny pedagogických i nepedagogických pracovníků </w:t>
      </w:r>
    </w:p>
    <w:p>
      <w:pPr>
        <w:pStyle w:val="Default"/>
        <w:numPr>
          <w:ilvl w:val="0"/>
          <w:numId w:val="4"/>
        </w:numPr>
        <w:spacing w:lineRule="auto" w:line="276" w:before="0" w:after="146"/>
        <w:rPr/>
      </w:pPr>
      <w:r>
        <w:rPr/>
        <w:t xml:space="preserve">dodržovat bezpečnostní pravidla </w:t>
      </w:r>
    </w:p>
    <w:p>
      <w:pPr>
        <w:pStyle w:val="Default"/>
        <w:numPr>
          <w:ilvl w:val="0"/>
          <w:numId w:val="4"/>
        </w:numPr>
        <w:spacing w:lineRule="auto" w:line="276" w:before="0" w:after="146"/>
        <w:rPr/>
      </w:pPr>
      <w:r>
        <w:rPr/>
        <w:t xml:space="preserve">dodržovat hygienická pravidla, udržovat pořádek </w:t>
      </w:r>
    </w:p>
    <w:p>
      <w:pPr>
        <w:pStyle w:val="Default"/>
        <w:numPr>
          <w:ilvl w:val="0"/>
          <w:numId w:val="4"/>
        </w:numPr>
        <w:spacing w:lineRule="auto" w:line="276" w:before="0" w:after="146"/>
        <w:rPr/>
      </w:pPr>
      <w:r>
        <w:rPr/>
        <w:t xml:space="preserve">dodržovat společenské návyky (poděkovat, pozdravit, požádat o pomoc atd.) </w:t>
      </w:r>
    </w:p>
    <w:p>
      <w:pPr>
        <w:pStyle w:val="Default"/>
        <w:numPr>
          <w:ilvl w:val="0"/>
          <w:numId w:val="4"/>
        </w:numPr>
        <w:spacing w:lineRule="auto" w:line="276" w:before="0" w:after="146"/>
        <w:rPr/>
      </w:pPr>
      <w:r>
        <w:rPr/>
        <w:t xml:space="preserve">neničit práci druhých ani majetek školy </w:t>
      </w:r>
    </w:p>
    <w:p>
      <w:pPr>
        <w:pStyle w:val="Default"/>
        <w:numPr>
          <w:ilvl w:val="0"/>
          <w:numId w:val="4"/>
        </w:numPr>
        <w:spacing w:lineRule="auto" w:line="276" w:before="0" w:after="146"/>
        <w:rPr/>
      </w:pPr>
      <w:r>
        <w:rPr/>
        <w:t xml:space="preserve">neubližovat fyzicky ani psychicky ostatním dětem </w:t>
      </w:r>
    </w:p>
    <w:p>
      <w:pPr>
        <w:pStyle w:val="Default"/>
        <w:numPr>
          <w:ilvl w:val="0"/>
          <w:numId w:val="4"/>
        </w:numPr>
        <w:spacing w:lineRule="auto" w:line="276"/>
        <w:rPr/>
      </w:pPr>
      <w:r>
        <w:rPr/>
        <w:t xml:space="preserve">vždy oznámit svůj odchod ze třídy </w:t>
      </w:r>
    </w:p>
    <w:p>
      <w:pPr>
        <w:pStyle w:val="Default"/>
        <w:spacing w:lineRule="auto" w:line="360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Default"/>
        <w:spacing w:lineRule="auto" w:line="360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Default"/>
        <w:spacing w:lineRule="auto" w:line="360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Default"/>
        <w:spacing w:lineRule="auto" w:line="360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Default"/>
        <w:spacing w:lineRule="auto" w:line="360"/>
        <w:ind w:firstLine="284"/>
        <w:rPr>
          <w:b/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III.       Práva a povinnosti zákonných zástupců dětí</w:t>
      </w:r>
    </w:p>
    <w:p>
      <w:pPr>
        <w:pStyle w:val="Default"/>
        <w:spacing w:lineRule="auto" w:line="360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Default"/>
        <w:spacing w:lineRule="auto" w:line="360"/>
        <w:rPr>
          <w:b/>
          <w:b/>
          <w:bCs/>
          <w:i/>
          <w:i/>
          <w:iCs/>
        </w:rPr>
      </w:pPr>
      <w:r>
        <w:rPr>
          <w:b/>
          <w:bCs/>
          <w:i/>
          <w:iCs/>
        </w:rPr>
        <w:t xml:space="preserve">III a Zákonní zástupci mají právo: </w:t>
      </w:r>
    </w:p>
    <w:p>
      <w:pPr>
        <w:pStyle w:val="Default"/>
        <w:spacing w:lineRule="auto" w:line="276"/>
        <w:rPr>
          <w:b/>
          <w:b/>
          <w:bCs/>
          <w:i/>
          <w:i/>
          <w:iCs/>
          <w:sz w:val="16"/>
          <w:szCs w:val="16"/>
        </w:rPr>
      </w:pPr>
      <w:r>
        <w:rPr>
          <w:b/>
          <w:bCs/>
          <w:i/>
          <w:iCs/>
          <w:sz w:val="16"/>
          <w:szCs w:val="16"/>
        </w:rPr>
      </w:r>
    </w:p>
    <w:p>
      <w:pPr>
        <w:pStyle w:val="Default"/>
        <w:numPr>
          <w:ilvl w:val="0"/>
          <w:numId w:val="9"/>
        </w:numPr>
        <w:spacing w:lineRule="auto" w:line="360"/>
        <w:jc w:val="both"/>
        <w:rPr/>
      </w:pPr>
      <w:r>
        <w:rPr/>
        <w:t xml:space="preserve">vyjadřovat se k podstatným záležitostem týkajících se vzdělávání svých dětí </w:t>
      </w:r>
    </w:p>
    <w:p>
      <w:pPr>
        <w:pStyle w:val="Default"/>
        <w:numPr>
          <w:ilvl w:val="0"/>
          <w:numId w:val="9"/>
        </w:numPr>
        <w:spacing w:lineRule="auto" w:line="360"/>
        <w:jc w:val="both"/>
        <w:rPr/>
      </w:pPr>
      <w:r>
        <w:rPr/>
        <w:t xml:space="preserve">na informace o průběhu vzdělávání dětí, spolupracovat při tvorbě vzdělávacího programu </w:t>
      </w:r>
    </w:p>
    <w:p>
      <w:pPr>
        <w:pStyle w:val="Default"/>
        <w:numPr>
          <w:ilvl w:val="0"/>
          <w:numId w:val="8"/>
        </w:numPr>
        <w:spacing w:lineRule="auto" w:line="360"/>
        <w:jc w:val="both"/>
        <w:rPr/>
      </w:pPr>
      <w:r>
        <w:rPr/>
        <w:t xml:space="preserve">výchovy ke zdravému životnímu stylu </w:t>
      </w:r>
    </w:p>
    <w:p>
      <w:pPr>
        <w:pStyle w:val="Default"/>
        <w:numPr>
          <w:ilvl w:val="0"/>
          <w:numId w:val="8"/>
        </w:numPr>
        <w:spacing w:lineRule="auto" w:line="360"/>
        <w:jc w:val="both"/>
        <w:rPr/>
      </w:pPr>
      <w:r>
        <w:rPr/>
        <w:t>na diskrétnost a ochranu informací týkajících se rodinného a osobního života</w:t>
      </w:r>
    </w:p>
    <w:p>
      <w:pPr>
        <w:pStyle w:val="Default"/>
        <w:numPr>
          <w:ilvl w:val="0"/>
          <w:numId w:val="8"/>
        </w:numPr>
        <w:spacing w:lineRule="auto" w:line="360"/>
        <w:jc w:val="both"/>
        <w:rPr/>
      </w:pPr>
      <w:r>
        <w:rPr/>
        <w:t xml:space="preserve">informovat se o chování svého dítěte u učitelek MŠ v předem dohodnutých konzultačních hodinách        </w:t>
      </w:r>
    </w:p>
    <w:p>
      <w:pPr>
        <w:pStyle w:val="Default"/>
        <w:numPr>
          <w:ilvl w:val="0"/>
          <w:numId w:val="8"/>
        </w:numPr>
        <w:spacing w:lineRule="auto" w:line="360"/>
        <w:jc w:val="both"/>
        <w:rPr/>
      </w:pPr>
      <w:r>
        <w:rPr/>
        <w:t xml:space="preserve">účastnit se akcí MŠ k tomu určených </w:t>
      </w:r>
    </w:p>
    <w:p>
      <w:pPr>
        <w:pStyle w:val="Default"/>
        <w:numPr>
          <w:ilvl w:val="0"/>
          <w:numId w:val="8"/>
        </w:numPr>
        <w:spacing w:lineRule="auto" w:line="276" w:before="0" w:after="145"/>
        <w:jc w:val="both"/>
        <w:rPr/>
      </w:pPr>
      <w:r>
        <w:rPr/>
        <w:t xml:space="preserve">stížnosti a výhrady v rámci MŠ řešit s vedoucí učitelkou MŠ, popř. s ředitelkou školy </w:t>
      </w:r>
    </w:p>
    <w:p>
      <w:pPr>
        <w:pStyle w:val="Default"/>
        <w:numPr>
          <w:ilvl w:val="0"/>
          <w:numId w:val="8"/>
        </w:numPr>
        <w:spacing w:lineRule="auto" w:line="276" w:before="0" w:after="145"/>
        <w:jc w:val="both"/>
        <w:rPr/>
      </w:pPr>
      <w:r>
        <w:rPr/>
        <w:t xml:space="preserve">na konzultace s ředitelkou školy, a to kdykoliv po předchozí domluvě </w:t>
      </w:r>
    </w:p>
    <w:p>
      <w:pPr>
        <w:pStyle w:val="Default"/>
        <w:numPr>
          <w:ilvl w:val="0"/>
          <w:numId w:val="8"/>
        </w:numPr>
        <w:spacing w:lineRule="auto" w:line="276"/>
        <w:jc w:val="both"/>
        <w:rPr/>
      </w:pPr>
      <w:r>
        <w:rPr/>
        <w:t xml:space="preserve">mají právo na poradenskou pomoc školy nebo školského zařízení </w:t>
      </w:r>
    </w:p>
    <w:p>
      <w:pPr>
        <w:pStyle w:val="Default"/>
        <w:spacing w:lineRule="auto" w:line="360"/>
        <w:rPr>
          <w:b/>
          <w:b/>
          <w:bCs/>
          <w:i/>
          <w:i/>
          <w:iCs/>
        </w:rPr>
      </w:pPr>
      <w:r>
        <w:rPr>
          <w:b/>
          <w:bCs/>
          <w:i/>
          <w:iCs/>
        </w:rPr>
      </w:r>
    </w:p>
    <w:p>
      <w:pPr>
        <w:pStyle w:val="Default"/>
        <w:spacing w:lineRule="auto" w:line="360"/>
        <w:rPr>
          <w:b/>
          <w:b/>
          <w:bCs/>
          <w:i/>
          <w:i/>
          <w:iCs/>
        </w:rPr>
      </w:pPr>
      <w:r>
        <w:rPr>
          <w:b/>
          <w:bCs/>
          <w:i/>
          <w:iCs/>
        </w:rPr>
      </w:r>
    </w:p>
    <w:p>
      <w:pPr>
        <w:pStyle w:val="Default"/>
        <w:spacing w:lineRule="auto" w:line="360"/>
        <w:ind w:firstLine="284"/>
        <w:rPr>
          <w:b/>
          <w:b/>
          <w:bCs/>
          <w:i/>
          <w:i/>
          <w:iCs/>
        </w:rPr>
      </w:pPr>
      <w:r>
        <w:rPr>
          <w:b/>
          <w:bCs/>
          <w:i/>
          <w:iCs/>
        </w:rPr>
        <w:t xml:space="preserve">III b Zákonní zástupci jsou povinni: </w:t>
      </w:r>
    </w:p>
    <w:p>
      <w:pPr>
        <w:pStyle w:val="Default"/>
        <w:spacing w:lineRule="auto" w:line="360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Default"/>
        <w:numPr>
          <w:ilvl w:val="0"/>
          <w:numId w:val="5"/>
        </w:numPr>
        <w:spacing w:lineRule="auto" w:line="360"/>
        <w:jc w:val="both"/>
        <w:rPr/>
      </w:pPr>
      <w:r>
        <w:rPr/>
        <w:t xml:space="preserve">seznámit se se školním řádem MŠ a dodržovat jeho ustanovení </w:t>
      </w:r>
    </w:p>
    <w:p>
      <w:pPr>
        <w:pStyle w:val="Default"/>
        <w:numPr>
          <w:ilvl w:val="0"/>
          <w:numId w:val="5"/>
        </w:numPr>
        <w:spacing w:lineRule="auto" w:line="360"/>
        <w:jc w:val="both"/>
        <w:rPr/>
      </w:pPr>
      <w:r>
        <w:rPr/>
        <w:t xml:space="preserve">uvádět veškeré informace o dítěti pravdivě po celou dobu docházky dítěte do MŠ                 a informace v průběhu docházky aktualizovat </w:t>
      </w:r>
    </w:p>
    <w:p>
      <w:pPr>
        <w:pStyle w:val="Default"/>
        <w:numPr>
          <w:ilvl w:val="0"/>
          <w:numId w:val="5"/>
        </w:numPr>
        <w:spacing w:lineRule="auto" w:line="360"/>
        <w:jc w:val="both"/>
        <w:rPr/>
      </w:pPr>
      <w:r>
        <w:rPr/>
        <w:t xml:space="preserve">zabezpečit vhodné a bezpečné oblečení a obuv do školy i na pobyt venku </w:t>
      </w:r>
    </w:p>
    <w:p>
      <w:pPr>
        <w:pStyle w:val="Default"/>
        <w:numPr>
          <w:ilvl w:val="0"/>
          <w:numId w:val="5"/>
        </w:numPr>
        <w:spacing w:lineRule="auto" w:line="360"/>
        <w:jc w:val="both"/>
        <w:rPr/>
      </w:pPr>
      <w:r>
        <w:rPr/>
        <w:t xml:space="preserve">ručit za obsah kapes a závěsných pytlů u dětí (děti nesmí do školy nosit nebezpečné hračky, žvýkačky, spreje, malé předměty aj. …) </w:t>
      </w:r>
    </w:p>
    <w:p>
      <w:pPr>
        <w:pStyle w:val="Default"/>
        <w:numPr>
          <w:ilvl w:val="0"/>
          <w:numId w:val="5"/>
        </w:numPr>
        <w:spacing w:lineRule="auto" w:line="360"/>
        <w:jc w:val="both"/>
        <w:rPr/>
      </w:pPr>
      <w:r>
        <w:rPr/>
        <w:t xml:space="preserve">informovat školu o zdravotní způsobilosti, o zdravotních obtížích dítěte nebo o jiných    závažných skutečnostech, které by mohly mít vliv na průběh vzdělávání dítěte, a upozorňovat učitelky na všechny změny </w:t>
      </w:r>
    </w:p>
    <w:p>
      <w:pPr>
        <w:pStyle w:val="Default"/>
        <w:numPr>
          <w:ilvl w:val="0"/>
          <w:numId w:val="5"/>
        </w:numPr>
        <w:spacing w:lineRule="auto" w:line="360"/>
        <w:jc w:val="both"/>
        <w:rPr/>
      </w:pPr>
      <w:r>
        <w:rPr/>
        <w:t xml:space="preserve">upozornit učitelky a vedoucí školní jídelny na jakékoliv zvláštnosti ve stravování dítěte </w:t>
      </w:r>
    </w:p>
    <w:p>
      <w:pPr>
        <w:pStyle w:val="Default"/>
        <w:numPr>
          <w:ilvl w:val="0"/>
          <w:numId w:val="5"/>
        </w:numPr>
        <w:spacing w:lineRule="auto" w:line="360"/>
        <w:jc w:val="both"/>
        <w:rPr/>
      </w:pPr>
      <w:r>
        <w:rPr/>
        <w:t xml:space="preserve">u dětí zdravotně znevýhodněných neprodleně odevzdat veškeré lékařské zprávy, které informují o aktuálním stavu dítěte </w:t>
      </w:r>
    </w:p>
    <w:p>
      <w:pPr>
        <w:pStyle w:val="Default"/>
        <w:numPr>
          <w:ilvl w:val="0"/>
          <w:numId w:val="5"/>
        </w:numPr>
        <w:spacing w:lineRule="auto" w:line="360" w:before="0" w:after="145"/>
        <w:jc w:val="both"/>
        <w:rPr/>
      </w:pPr>
      <w:r>
        <w:rPr/>
        <w:t xml:space="preserve">omluvit každou nepřítomnost dítěte písemně, telefonicky nebo osobně </w:t>
      </w:r>
    </w:p>
    <w:p>
      <w:pPr>
        <w:pStyle w:val="Default"/>
        <w:numPr>
          <w:ilvl w:val="0"/>
          <w:numId w:val="5"/>
        </w:numPr>
        <w:spacing w:lineRule="auto" w:line="360"/>
        <w:jc w:val="both"/>
        <w:rPr/>
      </w:pPr>
      <w:r>
        <w:rPr/>
        <w:t xml:space="preserve">zamezit šíření nákaz ve škole, posílat do školy děti pouze zdravé, oznámit výskyt infekčního onemocnění v blízkosti dítěte </w:t>
      </w:r>
    </w:p>
    <w:p>
      <w:pPr>
        <w:pStyle w:val="Default"/>
        <w:numPr>
          <w:ilvl w:val="0"/>
          <w:numId w:val="5"/>
        </w:numPr>
        <w:spacing w:lineRule="auto" w:line="360"/>
        <w:jc w:val="both"/>
        <w:rPr/>
      </w:pPr>
      <w:r>
        <w:rPr/>
        <w:t xml:space="preserve">vyzvednout dítě v co nejkratší době po telefonickém upozornění na špatný zdravotní stav dítěte a v případě objevení pedikulózy - vši, molusek aj. </w:t>
      </w:r>
    </w:p>
    <w:p>
      <w:pPr>
        <w:pStyle w:val="Default"/>
        <w:numPr>
          <w:ilvl w:val="0"/>
          <w:numId w:val="5"/>
        </w:numPr>
        <w:spacing w:lineRule="auto" w:line="360"/>
        <w:jc w:val="both"/>
        <w:rPr/>
      </w:pPr>
      <w:r>
        <w:rPr/>
        <w:t xml:space="preserve">předem oznámit plánovanou nepřítomnost dítěte v MŠ </w:t>
      </w:r>
    </w:p>
    <w:p>
      <w:pPr>
        <w:pStyle w:val="Default"/>
        <w:numPr>
          <w:ilvl w:val="0"/>
          <w:numId w:val="5"/>
        </w:numPr>
        <w:spacing w:lineRule="auto" w:line="360"/>
        <w:jc w:val="both"/>
        <w:rPr>
          <w:b/>
          <w:b/>
          <w:u w:val="single"/>
        </w:rPr>
      </w:pPr>
      <w:r>
        <w:rPr>
          <w:b/>
          <w:u w:val="single"/>
        </w:rPr>
        <w:t xml:space="preserve">prokazatelně předávat děti učitelce </w:t>
      </w:r>
    </w:p>
    <w:p>
      <w:pPr>
        <w:pStyle w:val="Default"/>
        <w:numPr>
          <w:ilvl w:val="0"/>
          <w:numId w:val="5"/>
        </w:numPr>
        <w:spacing w:lineRule="auto" w:line="360"/>
        <w:jc w:val="both"/>
        <w:rPr/>
      </w:pPr>
      <w:r>
        <w:rPr/>
        <w:t xml:space="preserve">vyzvedávat děti s vědomím učitelky </w:t>
      </w:r>
    </w:p>
    <w:p>
      <w:pPr>
        <w:pStyle w:val="Default"/>
        <w:numPr>
          <w:ilvl w:val="0"/>
          <w:numId w:val="5"/>
        </w:numPr>
        <w:spacing w:lineRule="auto" w:line="360"/>
        <w:jc w:val="both"/>
        <w:rPr>
          <w:color w:val="auto"/>
        </w:rPr>
      </w:pPr>
      <w:r>
        <w:rPr>
          <w:color w:val="auto"/>
        </w:rPr>
        <w:t xml:space="preserve">přivádět děti do MŠ včas </w:t>
      </w:r>
      <w:r>
        <w:rPr>
          <w:b/>
          <w:color w:val="auto"/>
          <w:u w:val="single"/>
        </w:rPr>
        <w:t>(nejpozději v 8:15 do budovy MŠ)</w:t>
      </w:r>
      <w:r>
        <w:rPr>
          <w:color w:val="auto"/>
        </w:rPr>
        <w:t xml:space="preserve"> tak, aby nedocházelo k narušení vzdělávání dětí </w:t>
      </w:r>
    </w:p>
    <w:p>
      <w:pPr>
        <w:pStyle w:val="Default"/>
        <w:numPr>
          <w:ilvl w:val="0"/>
          <w:numId w:val="5"/>
        </w:numPr>
        <w:spacing w:lineRule="auto" w:line="360"/>
        <w:jc w:val="both"/>
        <w:rPr>
          <w:color w:val="auto"/>
        </w:rPr>
      </w:pPr>
      <w:r>
        <w:rPr>
          <w:color w:val="auto"/>
        </w:rPr>
        <w:t xml:space="preserve">vyzvedávat děti včas (odchod z budovy MŠ v 17:00) </w:t>
      </w:r>
    </w:p>
    <w:p>
      <w:pPr>
        <w:pStyle w:val="Default"/>
        <w:numPr>
          <w:ilvl w:val="0"/>
          <w:numId w:val="6"/>
        </w:numPr>
        <w:spacing w:lineRule="auto" w:line="360"/>
        <w:jc w:val="both"/>
        <w:rPr/>
      </w:pPr>
      <w:r>
        <w:rPr/>
        <w:t xml:space="preserve">v případě pozdějšího ranního příchodu do MŠ oznámit tuto skutečnost s časovým předstihem paní učitelce </w:t>
      </w:r>
    </w:p>
    <w:p>
      <w:pPr>
        <w:pStyle w:val="Default"/>
        <w:numPr>
          <w:ilvl w:val="0"/>
          <w:numId w:val="6"/>
        </w:numPr>
        <w:spacing w:lineRule="auto" w:line="360"/>
        <w:jc w:val="both"/>
        <w:rPr/>
      </w:pPr>
      <w:r>
        <w:rPr/>
        <w:t xml:space="preserve">zúčastnit se třídních schůzek a dodržovat usnesení přijatá na třídních schůzkách, jakákoliv rozhodnutí na těchto schůzkách jsou pro všechny zástupce závazná </w:t>
      </w:r>
    </w:p>
    <w:p>
      <w:pPr>
        <w:pStyle w:val="Default"/>
        <w:numPr>
          <w:ilvl w:val="0"/>
          <w:numId w:val="6"/>
        </w:numPr>
        <w:spacing w:lineRule="auto" w:line="360"/>
        <w:jc w:val="both"/>
        <w:rPr/>
      </w:pPr>
      <w:r>
        <w:rPr/>
        <w:t xml:space="preserve">po vyzvání ředitelkou školy osobně se zúčastnit projednání závažných otázek týkajících se vzdělávání dítěte </w:t>
      </w:r>
    </w:p>
    <w:p>
      <w:pPr>
        <w:pStyle w:val="Default"/>
        <w:numPr>
          <w:ilvl w:val="0"/>
          <w:numId w:val="6"/>
        </w:numPr>
        <w:spacing w:lineRule="auto" w:line="360"/>
        <w:jc w:val="both"/>
        <w:rPr>
          <w:color w:val="auto"/>
        </w:rPr>
      </w:pPr>
      <w:r>
        <w:rPr>
          <w:color w:val="auto"/>
        </w:rPr>
        <w:t xml:space="preserve">uhradit úplatu za vzdělávání nejpozději do 15. dne v daném měsíci a uhradit stravné vždy k 20. dni v předchozím měsíci na příslušné účty, a vždy uvádět variabilní symboly </w:t>
      </w:r>
    </w:p>
    <w:p>
      <w:pPr>
        <w:pStyle w:val="Default"/>
        <w:numPr>
          <w:ilvl w:val="0"/>
          <w:numId w:val="6"/>
        </w:numPr>
        <w:spacing w:lineRule="auto" w:line="360"/>
        <w:jc w:val="both"/>
        <w:rPr>
          <w:color w:val="auto"/>
        </w:rPr>
      </w:pPr>
      <w:r>
        <w:rPr>
          <w:color w:val="auto"/>
        </w:rPr>
        <w:t xml:space="preserve">včas odhlásit dětem stravování, nejpozději však do 8:00 příslušného dne </w:t>
      </w:r>
    </w:p>
    <w:p>
      <w:pPr>
        <w:pStyle w:val="Default"/>
        <w:numPr>
          <w:ilvl w:val="0"/>
          <w:numId w:val="6"/>
        </w:numPr>
        <w:spacing w:lineRule="auto" w:line="360"/>
        <w:jc w:val="both"/>
        <w:rPr/>
      </w:pPr>
      <w:r>
        <w:rPr/>
        <w:t xml:space="preserve">předat dítě do MŠ najedené a napojené </w:t>
      </w:r>
    </w:p>
    <w:p>
      <w:pPr>
        <w:pStyle w:val="Default"/>
        <w:numPr>
          <w:ilvl w:val="0"/>
          <w:numId w:val="6"/>
        </w:numPr>
        <w:spacing w:lineRule="auto" w:line="360"/>
        <w:jc w:val="both"/>
        <w:rPr/>
      </w:pPr>
      <w:r>
        <w:rPr/>
        <w:t xml:space="preserve">uhradit škody způsobené svým dítětem na majetku MŠ </w:t>
      </w:r>
    </w:p>
    <w:p>
      <w:pPr>
        <w:pStyle w:val="Default"/>
        <w:numPr>
          <w:ilvl w:val="0"/>
          <w:numId w:val="6"/>
        </w:numPr>
        <w:spacing w:lineRule="auto" w:line="360"/>
        <w:jc w:val="both"/>
        <w:rPr/>
      </w:pPr>
      <w:r>
        <w:rPr/>
        <w:t xml:space="preserve">při jednání se zaměstnanci školy jednat dle pravidel slušného chování </w:t>
      </w:r>
    </w:p>
    <w:p>
      <w:pPr>
        <w:pStyle w:val="Default"/>
        <w:numPr>
          <w:ilvl w:val="0"/>
          <w:numId w:val="6"/>
        </w:numPr>
        <w:spacing w:lineRule="auto" w:line="360"/>
        <w:jc w:val="both"/>
        <w:rPr/>
      </w:pPr>
      <w:r>
        <w:rPr/>
        <w:t xml:space="preserve">nevstupovat do třídy během stravování, a to z důvodů společenských a hygienických </w:t>
      </w:r>
    </w:p>
    <w:p>
      <w:pPr>
        <w:pStyle w:val="Default"/>
        <w:numPr>
          <w:ilvl w:val="0"/>
          <w:numId w:val="6"/>
        </w:numPr>
        <w:spacing w:lineRule="auto" w:line="360"/>
        <w:jc w:val="both"/>
        <w:rPr/>
      </w:pPr>
      <w:r>
        <w:rPr/>
        <w:t xml:space="preserve">při vyzvedávání dětí ze školní zahrady používat pouze hlavní vchody MŠ </w:t>
      </w:r>
    </w:p>
    <w:p>
      <w:pPr>
        <w:pStyle w:val="Default"/>
        <w:numPr>
          <w:ilvl w:val="0"/>
          <w:numId w:val="6"/>
        </w:numPr>
        <w:spacing w:lineRule="auto" w:line="360"/>
        <w:jc w:val="both"/>
        <w:rPr/>
      </w:pPr>
      <w:r>
        <w:rPr/>
        <w:t xml:space="preserve">neumožnit jiné osobě vstup do budov škol </w:t>
      </w:r>
    </w:p>
    <w:p>
      <w:pPr>
        <w:pStyle w:val="Default"/>
        <w:numPr>
          <w:ilvl w:val="0"/>
          <w:numId w:val="6"/>
        </w:numPr>
        <w:spacing w:lineRule="auto" w:line="360"/>
        <w:jc w:val="both"/>
        <w:rPr/>
      </w:pPr>
      <w:r>
        <w:rPr/>
        <w:t xml:space="preserve">při příchodu do MŠ a odchodu z MŠ důkladně zavírat vchodové dveře do budovy MŠ </w:t>
      </w:r>
    </w:p>
    <w:p>
      <w:pPr>
        <w:pStyle w:val="Default"/>
        <w:numPr>
          <w:ilvl w:val="0"/>
          <w:numId w:val="6"/>
        </w:numPr>
        <w:spacing w:lineRule="auto" w:line="360"/>
        <w:jc w:val="both"/>
        <w:rPr/>
      </w:pPr>
      <w:r>
        <w:rPr/>
        <w:t xml:space="preserve">nedovolovat dětem samostatně otevírat vchodové dveře do MŠ ani vstupní branku do areálu MŠ </w:t>
      </w:r>
    </w:p>
    <w:p>
      <w:pPr>
        <w:pStyle w:val="Default"/>
        <w:numPr>
          <w:ilvl w:val="0"/>
          <w:numId w:val="6"/>
        </w:numPr>
        <w:spacing w:lineRule="auto" w:line="360"/>
        <w:jc w:val="both"/>
        <w:rPr/>
      </w:pPr>
      <w:r>
        <w:rPr/>
        <w:t xml:space="preserve">po vyzvednutí dítěte opustit areál školy, v co nejkratším termínu </w:t>
      </w:r>
    </w:p>
    <w:p>
      <w:pPr>
        <w:pStyle w:val="ListParagraph"/>
        <w:numPr>
          <w:ilvl w:val="0"/>
          <w:numId w:val="6"/>
        </w:numPr>
        <w:spacing w:lineRule="auto" w:line="360"/>
        <w:ind w:left="714" w:hanging="357"/>
        <w:rPr>
          <w:sz w:val="22"/>
          <w:szCs w:val="22"/>
          <w:lang w:eastAsia="en-US"/>
        </w:rPr>
      </w:pPr>
      <w:r>
        <w:rPr/>
        <w:t xml:space="preserve">pokud dítě z mateřské školy odchází domů po obědě, ale odpoledne se ještě účastní kroužku, na který je přihlášeno, je zákonný zástupce povinen přivést dítě přímo na kroužek, předat je lektorovi/lektorce a po skončení kroužku dítě opět u lektora/lektorky vyzvednout. Po ukončení kroužku se dítě již nemůže účastnit výchovně vzdělávacího procesu v mateřské škole. </w:t>
      </w:r>
    </w:p>
    <w:p>
      <w:pPr>
        <w:pStyle w:val="Default"/>
        <w:spacing w:lineRule="auto" w:line="360"/>
        <w:ind w:left="720" w:hanging="0"/>
        <w:jc w:val="both"/>
        <w:rPr/>
      </w:pPr>
      <w:r>
        <w:rPr/>
      </w:r>
    </w:p>
    <w:p>
      <w:pPr>
        <w:pStyle w:val="Default"/>
        <w:spacing w:lineRule="auto" w:line="360"/>
        <w:jc w:val="both"/>
        <w:rPr/>
      </w:pPr>
      <w:r>
        <w:rPr/>
      </w:r>
    </w:p>
    <w:p>
      <w:pPr>
        <w:pStyle w:val="Default"/>
        <w:spacing w:lineRule="auto" w:line="276"/>
        <w:jc w:val="both"/>
        <w:rPr>
          <w:b/>
          <w:b/>
          <w:bCs/>
          <w:i/>
          <w:i/>
          <w:iCs/>
        </w:rPr>
      </w:pPr>
      <w:r>
        <w:rPr>
          <w:b/>
          <w:bCs/>
          <w:i/>
          <w:iCs/>
        </w:rPr>
        <w:t xml:space="preserve">III c Zákonní zástupci dětí s povinným předškolním vzděláváním jsou povinni: </w:t>
      </w:r>
    </w:p>
    <w:p>
      <w:pPr>
        <w:pStyle w:val="Default"/>
        <w:spacing w:lineRule="auto" w:line="276"/>
        <w:jc w:val="both"/>
        <w:rPr>
          <w:b/>
          <w:b/>
          <w:bCs/>
          <w:i/>
          <w:i/>
          <w:iCs/>
        </w:rPr>
      </w:pPr>
      <w:r>
        <w:rPr>
          <w:b/>
          <w:bCs/>
          <w:i/>
          <w:iCs/>
        </w:rPr>
      </w:r>
    </w:p>
    <w:p>
      <w:pPr>
        <w:pStyle w:val="Default"/>
        <w:spacing w:lineRule="auto" w:line="276"/>
        <w:jc w:val="both"/>
        <w:rPr/>
      </w:pPr>
      <w:r>
        <w:rPr/>
      </w:r>
    </w:p>
    <w:p>
      <w:pPr>
        <w:pStyle w:val="Default"/>
        <w:numPr>
          <w:ilvl w:val="0"/>
          <w:numId w:val="7"/>
        </w:numPr>
        <w:spacing w:lineRule="auto" w:line="360"/>
        <w:jc w:val="both"/>
        <w:rPr/>
      </w:pPr>
      <w:r>
        <w:rPr/>
        <w:t xml:space="preserve">dokládat důvod nepřítomnosti dítěte; v případě nenadálé absence (např. nemoc) – dokladem je písemné vyjádření zákonného zástupce v omluvném listu, případně doložení lékařského potvrzení </w:t>
      </w:r>
    </w:p>
    <w:p>
      <w:pPr>
        <w:pStyle w:val="Default"/>
        <w:numPr>
          <w:ilvl w:val="0"/>
          <w:numId w:val="7"/>
        </w:numPr>
        <w:spacing w:lineRule="auto" w:line="360"/>
        <w:jc w:val="both"/>
        <w:rPr/>
      </w:pPr>
      <w:r>
        <w:rPr/>
        <w:t xml:space="preserve">v případě předem známé absence trvající 1 den požadovat o uvolnění z povinného předškolního vzdělávání příslušnou paní učitelku </w:t>
      </w:r>
    </w:p>
    <w:p>
      <w:pPr>
        <w:pStyle w:val="Default"/>
        <w:numPr>
          <w:ilvl w:val="0"/>
          <w:numId w:val="7"/>
        </w:numPr>
        <w:spacing w:lineRule="auto" w:line="360"/>
        <w:jc w:val="both"/>
        <w:rPr/>
      </w:pPr>
      <w:r>
        <w:rPr/>
        <w:t xml:space="preserve">v případě předem známé absence trvající déle než 1 den podat žádost ředitelce školy v dostatečném předstihu – viz formulář „Žádost o uvolnění dítěte z povinného předškolního vzdělávání“(www.tyrsova.cz, sekce MŠ) </w:t>
      </w:r>
    </w:p>
    <w:p>
      <w:pPr>
        <w:pStyle w:val="Default"/>
        <w:numPr>
          <w:ilvl w:val="0"/>
          <w:numId w:val="7"/>
        </w:numPr>
        <w:spacing w:lineRule="auto" w:line="360"/>
        <w:jc w:val="both"/>
        <w:rPr/>
      </w:pPr>
      <w:r>
        <w:rPr/>
        <w:t xml:space="preserve">v případě častých absencí z důvodu nemoci doložit lékařské potvrzení </w:t>
      </w:r>
    </w:p>
    <w:p>
      <w:pPr>
        <w:pStyle w:val="Default"/>
        <w:numPr>
          <w:ilvl w:val="0"/>
          <w:numId w:val="7"/>
        </w:numPr>
        <w:spacing w:lineRule="auto" w:line="360"/>
        <w:jc w:val="both"/>
        <w:rPr>
          <w:color w:val="auto"/>
        </w:rPr>
      </w:pPr>
      <w:r>
        <w:rPr>
          <w:color w:val="auto"/>
        </w:rPr>
        <w:t>dodržovat povinné předškolní vzdělávání, které se realizuje v době od 8:30 do 12:30, a to formu pravidelné denní docházky v pracovních dnech, v případě distanční výuky dodržovat povinnosti plnění distanční výuky viz příloha 1</w:t>
      </w:r>
    </w:p>
    <w:p>
      <w:pPr>
        <w:pStyle w:val="Default"/>
        <w:numPr>
          <w:ilvl w:val="0"/>
          <w:numId w:val="7"/>
        </w:numPr>
        <w:spacing w:lineRule="auto" w:line="360"/>
        <w:jc w:val="both"/>
        <w:rPr/>
      </w:pPr>
      <w:r>
        <w:rPr/>
        <w:t xml:space="preserve">dodržovat povinnost předškolního vzdělávání, které je povinné u dětí, které dosáhly do      31. 8. pěti let, od počátku školního roku </w:t>
      </w:r>
    </w:p>
    <w:p>
      <w:pPr>
        <w:pStyle w:val="Default"/>
        <w:numPr>
          <w:ilvl w:val="0"/>
          <w:numId w:val="7"/>
        </w:numPr>
        <w:spacing w:lineRule="auto" w:line="360"/>
        <w:jc w:val="both"/>
        <w:rPr/>
      </w:pPr>
      <w:r>
        <w:rPr/>
        <w:t xml:space="preserve">předškolní dítě řádně písemně omluvit ve dnech školních prázdnin a ve dnech jarních prázdnin podle sídla MŠ, v souladu s organizací školního roku </w:t>
      </w:r>
    </w:p>
    <w:p>
      <w:pPr>
        <w:pStyle w:val="Default"/>
        <w:numPr>
          <w:ilvl w:val="0"/>
          <w:numId w:val="7"/>
        </w:numPr>
        <w:spacing w:lineRule="auto" w:line="360"/>
        <w:jc w:val="both"/>
        <w:rPr/>
      </w:pPr>
      <w:r>
        <w:rPr/>
        <w:t xml:space="preserve">neomluvená absence dětí s povinným předškolním vzděláváním (resp. záškoláctví) může naplnit znaky přestupku na úseku školství a výchovy mládeže podle zákona č. 200/1990 Sb. v platném znění, o přestupcích, popř. trestného činu ohrožování výchovy dítěte podle § 201 zákona č. 40/2009 Sb. v platném znění, trestní zákoník. Při závažném záškoláctví dítěte bude škola spolupracovat s orgánem sociálně-právní ochrany dětí (§ 6 a § 10 odst. 4 zákona č. 359/1999 Sb. v platném znění, o sociálně-právní ochraně dětí, ve znění pozdějších předpisů) </w:t>
      </w:r>
    </w:p>
    <w:p>
      <w:pPr>
        <w:pStyle w:val="Default"/>
        <w:spacing w:lineRule="auto" w:line="276"/>
        <w:jc w:val="both"/>
        <w:rPr>
          <w:b/>
          <w:b/>
          <w:bCs/>
        </w:rPr>
      </w:pPr>
      <w:r>
        <w:rPr>
          <w:b/>
          <w:bCs/>
        </w:rPr>
      </w:r>
    </w:p>
    <w:p>
      <w:pPr>
        <w:pStyle w:val="Default"/>
        <w:spacing w:lineRule="auto" w:line="276"/>
        <w:jc w:val="both"/>
        <w:rPr>
          <w:b/>
          <w:b/>
          <w:bCs/>
        </w:rPr>
      </w:pPr>
      <w:r>
        <w:rPr>
          <w:b/>
          <w:bCs/>
        </w:rPr>
        <w:t xml:space="preserve">      </w:t>
      </w:r>
    </w:p>
    <w:p>
      <w:pPr>
        <w:pStyle w:val="Default"/>
        <w:spacing w:lineRule="auto" w:line="276"/>
        <w:ind w:firstLine="284"/>
        <w:rPr>
          <w:b/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 </w:t>
      </w:r>
      <w:r>
        <w:rPr>
          <w:b/>
          <w:bCs/>
          <w:sz w:val="28"/>
          <w:szCs w:val="28"/>
        </w:rPr>
        <w:t>IV.     Práva a povinnosti pedagogů</w:t>
      </w:r>
    </w:p>
    <w:p>
      <w:pPr>
        <w:pStyle w:val="Default"/>
        <w:spacing w:lineRule="auto" w:line="276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Default"/>
        <w:spacing w:lineRule="auto" w:line="276"/>
        <w:jc w:val="both"/>
        <w:rPr>
          <w:b/>
          <w:b/>
          <w:bCs/>
          <w:i/>
          <w:i/>
          <w:iCs/>
        </w:rPr>
      </w:pPr>
      <w:r>
        <w:rPr>
          <w:b/>
          <w:bCs/>
          <w:i/>
          <w:iCs/>
        </w:rPr>
        <w:t xml:space="preserve">IV a Pedagogové mají právo: </w:t>
      </w:r>
    </w:p>
    <w:p>
      <w:pPr>
        <w:pStyle w:val="Default"/>
        <w:spacing w:lineRule="auto" w:line="276"/>
        <w:jc w:val="both"/>
        <w:rPr/>
      </w:pPr>
      <w:r>
        <w:rPr/>
      </w:r>
    </w:p>
    <w:p>
      <w:pPr>
        <w:pStyle w:val="Default"/>
        <w:spacing w:lineRule="auto" w:line="276" w:before="0" w:after="148"/>
        <w:jc w:val="both"/>
        <w:rPr/>
      </w:pPr>
      <w:r>
        <w:rPr/>
        <w:t xml:space="preserve">- rozhodovat o metodách a postupech vedoucích k dosažení výchovných a vzdělávacích cílů </w:t>
      </w:r>
    </w:p>
    <w:p>
      <w:pPr>
        <w:pStyle w:val="Default"/>
        <w:spacing w:lineRule="auto" w:line="276" w:before="0" w:after="148"/>
        <w:jc w:val="both"/>
        <w:rPr/>
      </w:pPr>
      <w:r>
        <w:rPr/>
        <w:t xml:space="preserve">- vyjadřovat své připomínky a názory k výchovně vzdělávacímu programu </w:t>
      </w:r>
    </w:p>
    <w:p>
      <w:pPr>
        <w:pStyle w:val="Default"/>
        <w:spacing w:lineRule="auto" w:line="276" w:before="0" w:after="148"/>
        <w:jc w:val="both"/>
        <w:rPr/>
      </w:pPr>
      <w:r>
        <w:rPr/>
        <w:t xml:space="preserve">- na zdvořilé zacházení ze strany zákonných zástupců dětí </w:t>
      </w:r>
    </w:p>
    <w:p>
      <w:pPr>
        <w:pStyle w:val="Default"/>
        <w:spacing w:lineRule="auto" w:line="276" w:before="0" w:after="148"/>
        <w:jc w:val="both"/>
        <w:rPr/>
      </w:pPr>
      <w:r>
        <w:rPr/>
        <w:t xml:space="preserve">- na důstojné prostředí, ve kterém vykonávají svoji práci </w:t>
      </w:r>
    </w:p>
    <w:p>
      <w:pPr>
        <w:pStyle w:val="Default"/>
        <w:spacing w:lineRule="auto" w:line="276" w:before="0" w:after="148"/>
        <w:jc w:val="both"/>
        <w:rPr/>
      </w:pPr>
      <w:r>
        <w:rPr/>
        <w:t xml:space="preserve">- podat písemně i ústně stížnosti u zástupkyně ředitelky školy nebo u ředitelky školy </w:t>
      </w:r>
    </w:p>
    <w:p>
      <w:pPr>
        <w:pStyle w:val="Default"/>
        <w:spacing w:lineRule="auto" w:line="276"/>
        <w:jc w:val="both"/>
        <w:rPr/>
      </w:pPr>
      <w:r>
        <w:rPr/>
        <w:t xml:space="preserve">- řešit výchovné a vzdělávací postupy se zákonnými zástupci </w:t>
      </w:r>
    </w:p>
    <w:p>
      <w:pPr>
        <w:pStyle w:val="Default"/>
        <w:spacing w:lineRule="auto" w:line="276"/>
        <w:jc w:val="both"/>
        <w:rPr/>
      </w:pPr>
      <w:r>
        <w:rPr/>
      </w:r>
    </w:p>
    <w:p>
      <w:pPr>
        <w:pStyle w:val="Default"/>
        <w:spacing w:lineRule="auto" w:line="276"/>
        <w:jc w:val="both"/>
        <w:rPr>
          <w:b/>
          <w:b/>
          <w:bCs/>
          <w:i/>
          <w:i/>
          <w:iCs/>
        </w:rPr>
      </w:pPr>
      <w:r>
        <w:rPr>
          <w:b/>
          <w:bCs/>
          <w:i/>
          <w:iCs/>
        </w:rPr>
      </w:r>
    </w:p>
    <w:p>
      <w:pPr>
        <w:pStyle w:val="Default"/>
        <w:spacing w:lineRule="auto" w:line="276"/>
        <w:jc w:val="both"/>
        <w:rPr>
          <w:b/>
          <w:b/>
          <w:bCs/>
          <w:i/>
          <w:i/>
          <w:iCs/>
        </w:rPr>
      </w:pPr>
      <w:r>
        <w:rPr>
          <w:b/>
          <w:bCs/>
          <w:i/>
          <w:iCs/>
        </w:rPr>
        <w:t xml:space="preserve">IV b Pedagogové mají povinnost: </w:t>
      </w:r>
    </w:p>
    <w:p>
      <w:pPr>
        <w:pStyle w:val="Default"/>
        <w:spacing w:lineRule="auto" w:line="276"/>
        <w:jc w:val="both"/>
        <w:rPr/>
      </w:pPr>
      <w:r>
        <w:rPr/>
      </w:r>
    </w:p>
    <w:p>
      <w:pPr>
        <w:pStyle w:val="Default"/>
        <w:spacing w:lineRule="auto" w:line="360"/>
        <w:ind w:left="142" w:hanging="142"/>
        <w:jc w:val="both"/>
        <w:rPr/>
      </w:pPr>
      <w:r>
        <w:rPr/>
        <w:t>- podílet se na tvorbě ŠVP PV a jeho realizaci prostřednictvím třídních vzdělávacích projektů a   programů</w:t>
      </w:r>
    </w:p>
    <w:p>
      <w:pPr>
        <w:pStyle w:val="Default"/>
        <w:spacing w:lineRule="auto" w:line="360"/>
        <w:jc w:val="both"/>
        <w:rPr/>
      </w:pPr>
      <w:r>
        <w:rPr/>
        <w:t xml:space="preserve">- znát povinnou školní dokumentaci </w:t>
      </w:r>
    </w:p>
    <w:p>
      <w:pPr>
        <w:pStyle w:val="Default"/>
        <w:spacing w:lineRule="auto" w:line="360"/>
        <w:ind w:left="142" w:hanging="142"/>
        <w:jc w:val="both"/>
        <w:rPr/>
      </w:pPr>
      <w:r>
        <w:rPr/>
        <w:t xml:space="preserve">- v souladu s vyhláškou č. 27/2016 Sb., § 10 vypracovat v případě potřeby plán pedagogické podpory PLPP </w:t>
      </w:r>
    </w:p>
    <w:p>
      <w:pPr>
        <w:pStyle w:val="Default"/>
        <w:spacing w:lineRule="auto" w:line="276" w:before="0" w:after="145"/>
        <w:jc w:val="both"/>
        <w:rPr/>
      </w:pPr>
      <w:r>
        <w:rPr/>
        <w:t xml:space="preserve">- poskytovat zákonným zástupcům informace týkající se jejich dětí, vystupovat slušně a zdvořile </w:t>
      </w:r>
    </w:p>
    <w:p>
      <w:pPr>
        <w:pStyle w:val="Default"/>
        <w:spacing w:lineRule="auto" w:line="360"/>
        <w:ind w:left="142" w:hanging="142"/>
        <w:jc w:val="both"/>
        <w:rPr/>
      </w:pPr>
      <w:r>
        <w:rPr/>
        <w:t xml:space="preserve">- vytvářet vzorce chování, které mohou děti napodobovat, a které vedou k příznivému klimatu ve třídě i pěkným vztahům s rodiči a spolupracovníky </w:t>
      </w:r>
    </w:p>
    <w:p>
      <w:pPr>
        <w:pStyle w:val="Default"/>
        <w:spacing w:lineRule="auto" w:line="276"/>
        <w:jc w:val="both"/>
        <w:rPr/>
      </w:pPr>
      <w:r>
        <w:rPr/>
        <w:t xml:space="preserve">- celoživotně se vzdělávat </w:t>
      </w:r>
    </w:p>
    <w:p>
      <w:pPr>
        <w:pStyle w:val="Default"/>
        <w:spacing w:lineRule="auto" w:line="276"/>
        <w:ind w:firstLine="284"/>
        <w:jc w:val="both"/>
        <w:rPr>
          <w:b/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     </w:t>
      </w:r>
    </w:p>
    <w:p>
      <w:pPr>
        <w:pStyle w:val="Default"/>
        <w:spacing w:lineRule="auto" w:line="276"/>
        <w:ind w:firstLine="284"/>
        <w:jc w:val="both"/>
        <w:rPr>
          <w:b/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</w:t>
      </w:r>
    </w:p>
    <w:p>
      <w:pPr>
        <w:pStyle w:val="Default"/>
        <w:spacing w:lineRule="auto" w:line="276"/>
        <w:ind w:firstLine="284"/>
        <w:jc w:val="both"/>
        <w:rPr>
          <w:b/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V.      Provoz a vnitřní režim školy </w:t>
      </w:r>
    </w:p>
    <w:p>
      <w:pPr>
        <w:pStyle w:val="Default"/>
        <w:spacing w:lineRule="auto" w:line="276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Default"/>
        <w:spacing w:lineRule="auto" w:line="276"/>
        <w:jc w:val="both"/>
        <w:rPr>
          <w:b/>
          <w:b/>
          <w:bCs/>
          <w:i/>
          <w:i/>
          <w:iCs/>
        </w:rPr>
      </w:pPr>
      <w:r>
        <w:rPr>
          <w:b/>
          <w:bCs/>
          <w:i/>
          <w:iCs/>
        </w:rPr>
        <w:t>V a Režim dne: Mateřská škola:</w:t>
      </w:r>
    </w:p>
    <w:p>
      <w:pPr>
        <w:pStyle w:val="Default"/>
        <w:spacing w:lineRule="auto" w:line="276"/>
        <w:jc w:val="both"/>
        <w:rPr>
          <w:b/>
          <w:b/>
          <w:bCs/>
          <w:i/>
          <w:i/>
          <w:iCs/>
        </w:rPr>
      </w:pPr>
      <w:r>
        <w:rPr>
          <w:b/>
          <w:bCs/>
          <w:i/>
          <w:iCs/>
        </w:rPr>
      </w:r>
    </w:p>
    <w:p>
      <w:pPr>
        <w:pStyle w:val="Default"/>
        <w:spacing w:lineRule="auto" w:line="276" w:before="0" w:after="164"/>
        <w:jc w:val="both"/>
        <w:rPr>
          <w:color w:val="auto"/>
        </w:rPr>
      </w:pPr>
      <w:r>
        <w:rPr>
          <w:color w:val="auto"/>
        </w:rPr>
        <w:t xml:space="preserve">- provozní doba MŠ 6:30 – 17:00 hod </w:t>
      </w:r>
    </w:p>
    <w:p>
      <w:pPr>
        <w:pStyle w:val="Default"/>
        <w:spacing w:lineRule="auto" w:line="276" w:before="0" w:after="164"/>
        <w:jc w:val="both"/>
        <w:rPr>
          <w:color w:val="auto"/>
        </w:rPr>
      </w:pPr>
      <w:r>
        <w:rPr>
          <w:color w:val="auto"/>
        </w:rPr>
        <w:t xml:space="preserve">- příchod dětí, spontánní hra 6:30 – 8:15 hod </w:t>
      </w:r>
    </w:p>
    <w:p>
      <w:pPr>
        <w:pStyle w:val="Default"/>
        <w:spacing w:lineRule="auto" w:line="276" w:before="0" w:after="164"/>
        <w:jc w:val="both"/>
        <w:rPr>
          <w:color w:val="auto"/>
        </w:rPr>
      </w:pPr>
      <w:r>
        <w:rPr>
          <w:color w:val="auto"/>
        </w:rPr>
        <w:t>- úklid hraček 8:15 – 8:30</w:t>
      </w:r>
    </w:p>
    <w:p>
      <w:pPr>
        <w:pStyle w:val="Default"/>
        <w:spacing w:lineRule="auto" w:line="276" w:before="0" w:after="164"/>
        <w:jc w:val="both"/>
        <w:rPr>
          <w:color w:val="auto"/>
        </w:rPr>
      </w:pPr>
      <w:r>
        <w:rPr>
          <w:color w:val="auto"/>
        </w:rPr>
        <w:t>- ranní kruh, rozhovory s dětmi, rozcvička 8:30- 9:00</w:t>
      </w:r>
    </w:p>
    <w:p>
      <w:pPr>
        <w:pStyle w:val="Default"/>
        <w:spacing w:lineRule="auto" w:line="276" w:before="0" w:after="164"/>
        <w:jc w:val="both"/>
        <w:rPr/>
      </w:pPr>
      <w:r>
        <w:rPr/>
        <w:t xml:space="preserve">- hygiena, dopolední svačina, dopolední činnosti 9:00 – 9:45 hod </w:t>
      </w:r>
    </w:p>
    <w:p>
      <w:pPr>
        <w:pStyle w:val="Default"/>
        <w:spacing w:lineRule="auto" w:line="276" w:before="0" w:after="164"/>
        <w:jc w:val="both"/>
        <w:rPr/>
      </w:pPr>
      <w:r>
        <w:rPr/>
        <w:t xml:space="preserve">- pobyt venku přizpůsoben aktuálnímu počasí  9:45- 11:45 hod </w:t>
      </w:r>
    </w:p>
    <w:p>
      <w:pPr>
        <w:pStyle w:val="Default"/>
        <w:spacing w:lineRule="auto" w:line="276" w:before="0" w:after="164"/>
        <w:jc w:val="both"/>
        <w:rPr/>
      </w:pPr>
      <w:r>
        <w:rPr/>
        <w:t xml:space="preserve">- hygiena, oběd, příprava k odpočinku 11:45 – 12:45 hod </w:t>
      </w:r>
    </w:p>
    <w:p>
      <w:pPr>
        <w:pStyle w:val="Default"/>
        <w:spacing w:lineRule="auto" w:line="276" w:before="0" w:after="164"/>
        <w:jc w:val="both"/>
        <w:rPr/>
      </w:pPr>
      <w:r>
        <w:rPr/>
        <w:t xml:space="preserve">- vyzvedávání dětí po obědě od 12:30 do 12 :45 hod </w:t>
      </w:r>
    </w:p>
    <w:p>
      <w:pPr>
        <w:pStyle w:val="Default"/>
        <w:spacing w:lineRule="auto" w:line="360"/>
        <w:jc w:val="both"/>
        <w:rPr/>
      </w:pPr>
      <w:r>
        <w:rPr/>
        <w:t xml:space="preserve">- poslech pohádky, odpočívání, relaxační činnosti 12:45 – 14:00 hod </w:t>
      </w:r>
    </w:p>
    <w:p>
      <w:pPr>
        <w:pStyle w:val="Default"/>
        <w:spacing w:lineRule="auto" w:line="360"/>
        <w:jc w:val="both"/>
        <w:rPr/>
      </w:pPr>
      <w:r>
        <w:rPr/>
        <w:t xml:space="preserve">- postupné vstávání dětí, hygiena a odpolední svačina 14:00– 15:00 hod </w:t>
      </w:r>
    </w:p>
    <w:p>
      <w:pPr>
        <w:pStyle w:val="Default"/>
        <w:spacing w:lineRule="auto" w:line="360"/>
        <w:jc w:val="both"/>
        <w:rPr/>
      </w:pPr>
      <w:r>
        <w:rPr/>
        <w:t xml:space="preserve">- zájmové činnosti, odpolední hry, dle počasí pobyt venku, rozcházení dětí 15:00– 17:00 hod </w:t>
      </w:r>
    </w:p>
    <w:p>
      <w:pPr>
        <w:pStyle w:val="Default"/>
        <w:spacing w:lineRule="auto" w:line="360"/>
        <w:jc w:val="both"/>
        <w:rPr>
          <w:color w:val="auto"/>
        </w:rPr>
      </w:pPr>
      <w:r>
        <w:rPr/>
        <w:t>-</w:t>
      </w:r>
      <w:r>
        <w:rPr>
          <w:color w:val="auto"/>
        </w:rPr>
        <w:t xml:space="preserve"> ukončení provozu 17:00 hod </w:t>
      </w:r>
    </w:p>
    <w:p>
      <w:pPr>
        <w:pStyle w:val="Default"/>
        <w:jc w:val="both"/>
        <w:rPr>
          <w:color w:val="C00000"/>
        </w:rPr>
      </w:pPr>
      <w:r>
        <w:rPr>
          <w:color w:val="C00000"/>
        </w:rPr>
      </w:r>
    </w:p>
    <w:p>
      <w:pPr>
        <w:pStyle w:val="Default"/>
        <w:spacing w:lineRule="auto" w:line="276"/>
        <w:jc w:val="both"/>
        <w:rPr/>
      </w:pPr>
      <w:r>
        <w:rPr/>
      </w:r>
    </w:p>
    <w:p>
      <w:pPr>
        <w:pStyle w:val="Default"/>
        <w:spacing w:lineRule="auto" w:line="276"/>
        <w:jc w:val="both"/>
        <w:rPr>
          <w:b/>
          <w:b/>
          <w:bCs/>
          <w:i/>
          <w:i/>
          <w:iCs/>
        </w:rPr>
      </w:pPr>
      <w:r>
        <w:rPr>
          <w:b/>
          <w:bCs/>
          <w:i/>
          <w:iCs/>
        </w:rPr>
        <w:t xml:space="preserve">V b Podmínky provozu a organizace vzdělávání v mateřské škole </w:t>
      </w:r>
    </w:p>
    <w:p>
      <w:pPr>
        <w:pStyle w:val="Default"/>
        <w:spacing w:lineRule="auto" w:line="276"/>
        <w:jc w:val="both"/>
        <w:rPr/>
      </w:pPr>
      <w:r>
        <w:rPr/>
      </w:r>
    </w:p>
    <w:p>
      <w:pPr>
        <w:pStyle w:val="Default"/>
        <w:spacing w:lineRule="auto" w:line="360"/>
        <w:jc w:val="both"/>
        <w:rPr>
          <w:color w:val="auto"/>
        </w:rPr>
      </w:pPr>
      <w:r>
        <w:rPr/>
        <w:t>- mateřská škola je zř</w:t>
      </w:r>
      <w:r>
        <w:rPr>
          <w:color w:val="auto"/>
        </w:rPr>
        <w:t xml:space="preserve">ízena jako škola s celodenním provozem, provoz MŠ je od 6.30 </w:t>
      </w:r>
    </w:p>
    <w:p>
      <w:pPr>
        <w:pStyle w:val="Default"/>
        <w:spacing w:lineRule="auto" w:line="360"/>
        <w:jc w:val="both"/>
        <w:rPr>
          <w:color w:val="auto"/>
        </w:rPr>
      </w:pPr>
      <w:r>
        <w:rPr>
          <w:color w:val="auto"/>
        </w:rPr>
        <w:t xml:space="preserve">  </w:t>
      </w:r>
      <w:r>
        <w:rPr>
          <w:color w:val="auto"/>
        </w:rPr>
        <w:t xml:space="preserve">hod do 17.00 hod. </w:t>
      </w:r>
    </w:p>
    <w:p>
      <w:pPr>
        <w:pStyle w:val="Default"/>
        <w:spacing w:lineRule="auto" w:line="360"/>
        <w:ind w:left="142" w:hanging="142"/>
        <w:jc w:val="both"/>
        <w:rPr/>
      </w:pPr>
      <w:r>
        <w:rPr/>
        <w:t xml:space="preserve">- stanovený režim může být pozměněn v případě, že to vyplývá z ŠVP PV, v případě výletů,    exkurzí, divadelních představení, besídek a podobných akcí </w:t>
      </w:r>
    </w:p>
    <w:p>
      <w:pPr>
        <w:pStyle w:val="Default"/>
        <w:spacing w:lineRule="auto" w:line="360"/>
        <w:jc w:val="both"/>
        <w:rPr/>
      </w:pPr>
      <w:r>
        <w:rPr/>
        <w:t xml:space="preserve">- v měsíci červenci a srpnu může ředitelka mateřské školy po dohodě se zřizovatelem </w:t>
      </w:r>
    </w:p>
    <w:p>
      <w:pPr>
        <w:pStyle w:val="Default"/>
        <w:spacing w:lineRule="auto" w:line="360"/>
        <w:ind w:left="142" w:hanging="0"/>
        <w:jc w:val="both"/>
        <w:rPr/>
      </w:pPr>
      <w:r>
        <w:rPr/>
        <w:t xml:space="preserve">omezit nebo přerušit provoz, rozsah omezení nebo přerušení oznámí ředitelka školy </w:t>
      </w:r>
    </w:p>
    <w:p>
      <w:pPr>
        <w:pStyle w:val="Default"/>
        <w:spacing w:lineRule="auto" w:line="360"/>
        <w:ind w:left="142" w:hanging="0"/>
        <w:jc w:val="both"/>
        <w:rPr/>
      </w:pPr>
      <w:r>
        <w:rPr/>
        <w:t>zákonným zástupcům nejméně dva měsíce předem</w:t>
      </w:r>
    </w:p>
    <w:p>
      <w:pPr>
        <w:pStyle w:val="Default"/>
        <w:spacing w:lineRule="auto" w:line="360"/>
        <w:jc w:val="both"/>
        <w:rPr/>
      </w:pPr>
      <w:r>
        <w:rPr/>
        <w:t xml:space="preserve">- provoz mateřské školy lze ze závažných důvodů a po projednání se zřizovatelem </w:t>
      </w:r>
    </w:p>
    <w:p>
      <w:pPr>
        <w:pStyle w:val="Default"/>
        <w:spacing w:lineRule="auto" w:line="360"/>
        <w:ind w:left="142" w:hanging="0"/>
        <w:jc w:val="both"/>
        <w:rPr/>
      </w:pPr>
      <w:r>
        <w:rPr/>
        <w:t xml:space="preserve">přerušit i v jiném období než je uvedeno výše; za závažné důvody se považují </w:t>
      </w:r>
    </w:p>
    <w:p>
      <w:pPr>
        <w:pStyle w:val="Default"/>
        <w:spacing w:lineRule="auto" w:line="360"/>
        <w:ind w:left="142" w:hanging="0"/>
        <w:jc w:val="both"/>
        <w:rPr/>
      </w:pPr>
      <w:r>
        <w:rPr/>
        <w:t xml:space="preserve">organizační a technické příčiny, které znemožňují řádné poskytování předškolního </w:t>
      </w:r>
    </w:p>
    <w:p>
      <w:pPr>
        <w:pStyle w:val="Default"/>
        <w:spacing w:lineRule="auto" w:line="360"/>
        <w:ind w:left="142" w:hanging="0"/>
        <w:jc w:val="both"/>
        <w:rPr/>
      </w:pPr>
      <w:r>
        <w:rPr/>
        <w:t xml:space="preserve">vzdělávání; informaci o omezení nebo přerušení provozu zveřejní ředitelka mateřské </w:t>
      </w:r>
    </w:p>
    <w:p>
      <w:pPr>
        <w:pStyle w:val="Default"/>
        <w:spacing w:lineRule="auto" w:line="360"/>
        <w:ind w:left="142" w:hanging="0"/>
        <w:jc w:val="both"/>
        <w:rPr/>
      </w:pPr>
      <w:r>
        <w:rPr/>
        <w:t xml:space="preserve">školy na přístupném místě ve škole neprodleně poté, co se o omezení nebo přerušení </w:t>
      </w:r>
    </w:p>
    <w:p>
      <w:pPr>
        <w:pStyle w:val="Default"/>
        <w:spacing w:lineRule="auto" w:line="360"/>
        <w:ind w:left="142" w:hanging="0"/>
        <w:jc w:val="both"/>
        <w:rPr/>
      </w:pPr>
      <w:r>
        <w:rPr/>
        <w:t xml:space="preserve">provozu rozhodne </w:t>
      </w:r>
    </w:p>
    <w:p>
      <w:pPr>
        <w:pStyle w:val="Default"/>
        <w:spacing w:lineRule="auto" w:line="360"/>
        <w:jc w:val="both"/>
        <w:rPr/>
      </w:pPr>
      <w:r>
        <w:rPr/>
        <w:t xml:space="preserve">- při nemoci pedagogických pracovníků mateřské školy, provozních zaměstnanců </w:t>
      </w:r>
    </w:p>
    <w:p>
      <w:pPr>
        <w:pStyle w:val="Default"/>
        <w:spacing w:lineRule="auto" w:line="360"/>
        <w:ind w:left="142" w:hanging="0"/>
        <w:jc w:val="both"/>
        <w:rPr/>
      </w:pPr>
      <w:r>
        <w:rPr/>
        <w:t xml:space="preserve">nebo při provozních problémech, při veškerých svátcích, školních prázdninách atd. </w:t>
      </w:r>
    </w:p>
    <w:p>
      <w:pPr>
        <w:pStyle w:val="Default"/>
        <w:spacing w:lineRule="auto" w:line="360"/>
        <w:ind w:left="142" w:hanging="0"/>
        <w:jc w:val="both"/>
        <w:rPr/>
      </w:pPr>
      <w:r>
        <w:rPr/>
        <w:t>je možné děti slučovat ve třídách</w:t>
      </w:r>
    </w:p>
    <w:p>
      <w:pPr>
        <w:pStyle w:val="Default"/>
        <w:spacing w:lineRule="auto" w:line="360"/>
        <w:jc w:val="both"/>
        <w:rPr/>
      </w:pPr>
      <w:r>
        <w:rPr/>
        <w:t xml:space="preserve">- vzdělávání dětí v mateřské škole probíhá ve 4. ročnících, přičemž do jedné třídy </w:t>
      </w:r>
    </w:p>
    <w:p>
      <w:pPr>
        <w:pStyle w:val="Default"/>
        <w:spacing w:lineRule="auto" w:line="360"/>
        <w:ind w:left="142" w:hanging="0"/>
        <w:jc w:val="both"/>
        <w:rPr/>
      </w:pPr>
      <w:r>
        <w:rPr/>
        <w:t>mateřské školy lze zařadit děti z různých ročníků</w:t>
      </w:r>
    </w:p>
    <w:p>
      <w:pPr>
        <w:pStyle w:val="Default"/>
        <w:spacing w:lineRule="auto" w:line="360"/>
        <w:jc w:val="both"/>
        <w:rPr/>
      </w:pPr>
      <w:r>
        <w:rPr/>
        <w:t xml:space="preserve">- zařazení dětí do jednotlivých tříd je v kompetenci vedení školy </w:t>
      </w:r>
    </w:p>
    <w:p>
      <w:pPr>
        <w:pStyle w:val="Default"/>
        <w:spacing w:lineRule="auto" w:line="360"/>
        <w:ind w:left="142" w:hanging="142"/>
        <w:jc w:val="both"/>
        <w:rPr/>
      </w:pPr>
      <w:r>
        <w:rPr/>
        <w:t xml:space="preserve">- mateřská škola může organizovat zotavovací pobyty ve zdravotně příznivém prostředí bez přerušení vzdělávání, školní výlety a další akce související s výchovně vzdělávací činností školy; o uskutečnění těchto pobytů, výletů a dalších akcí informuje mateřská škola zákonné zástupce dětí nejméně týden před jejich zahájením </w:t>
      </w:r>
    </w:p>
    <w:p>
      <w:pPr>
        <w:pStyle w:val="Default"/>
        <w:spacing w:lineRule="auto" w:line="360"/>
        <w:ind w:left="142" w:hanging="142"/>
        <w:jc w:val="both"/>
        <w:rPr/>
      </w:pPr>
      <w:r>
        <w:rPr/>
      </w:r>
    </w:p>
    <w:p>
      <w:pPr>
        <w:pStyle w:val="Default"/>
        <w:spacing w:lineRule="auto" w:line="276"/>
        <w:ind w:firstLine="284"/>
        <w:rPr>
          <w:b/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 </w:t>
      </w:r>
      <w:r>
        <w:rPr>
          <w:b/>
          <w:bCs/>
          <w:sz w:val="28"/>
          <w:szCs w:val="28"/>
        </w:rPr>
        <w:t>VI.     Bezpečnost a ochrana zdraví</w:t>
      </w:r>
    </w:p>
    <w:p>
      <w:pPr>
        <w:pStyle w:val="Default"/>
        <w:spacing w:lineRule="auto" w:line="276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Default"/>
        <w:numPr>
          <w:ilvl w:val="0"/>
          <w:numId w:val="10"/>
        </w:numPr>
        <w:spacing w:lineRule="auto" w:line="360"/>
        <w:jc w:val="both"/>
        <w:rPr/>
      </w:pPr>
      <w:r>
        <w:rPr/>
        <w:t>z bezpečnostních důvodů se rodiče ani jiné osoby nesmí bez předchozí domluvy s pracovníkem školy samostatně pohybovat v prostorách a areálu školy, kromě prostor určených k převlékání dětí</w:t>
      </w:r>
    </w:p>
    <w:p>
      <w:pPr>
        <w:pStyle w:val="Default"/>
        <w:numPr>
          <w:ilvl w:val="0"/>
          <w:numId w:val="10"/>
        </w:numPr>
        <w:spacing w:lineRule="auto" w:line="360"/>
        <w:jc w:val="both"/>
        <w:rPr/>
      </w:pPr>
      <w:r>
        <w:rPr/>
        <w:t>rodiče nebo jiné zmocněné osoby jsou povinni po celou dobu docházky dítěte do mateřské školy předávat děti učitelkám do třídy nebo na školní zahradu osobně</w:t>
      </w:r>
    </w:p>
    <w:p>
      <w:pPr>
        <w:pStyle w:val="Default"/>
        <w:numPr>
          <w:ilvl w:val="0"/>
          <w:numId w:val="10"/>
        </w:numPr>
        <w:spacing w:lineRule="auto" w:line="360"/>
        <w:jc w:val="both"/>
        <w:rPr>
          <w:color w:val="auto"/>
        </w:rPr>
      </w:pPr>
      <w:r>
        <w:rPr>
          <w:color w:val="auto"/>
        </w:rPr>
        <w:t>rodiče jsou povinni sledovat termíny a časy chystaných akcí a přivádět děti včas</w:t>
      </w:r>
    </w:p>
    <w:p>
      <w:pPr>
        <w:pStyle w:val="Default"/>
        <w:numPr>
          <w:ilvl w:val="0"/>
          <w:numId w:val="10"/>
        </w:numPr>
        <w:spacing w:lineRule="auto" w:line="360"/>
        <w:jc w:val="both"/>
        <w:rPr/>
      </w:pPr>
      <w:r>
        <w:rPr/>
        <w:t xml:space="preserve">za bezpečnost dětí v MŠ odpovídají pedagogičtí pracovníci od doby jejich převzetí od zákonného zástupce do doby jejich předání zákonnému zástupci, popř. pověřené osobě </w:t>
      </w:r>
    </w:p>
    <w:p>
      <w:pPr>
        <w:pStyle w:val="Default"/>
        <w:numPr>
          <w:ilvl w:val="0"/>
          <w:numId w:val="10"/>
        </w:numPr>
        <w:spacing w:lineRule="auto" w:line="360"/>
        <w:jc w:val="both"/>
        <w:rPr/>
      </w:pPr>
      <w:r>
        <w:rPr/>
        <w:t>zákonní zástupci mohou pověřit vyzvedáváním dítěte jinou osobu, popř. nezletilé dítě, a to písemně, vyplněním daného formuláře, bez tohoto písemného pověření nemohou pedagogové dítě vydat jiné osobě než zákonnému zástupci</w:t>
      </w:r>
    </w:p>
    <w:p>
      <w:pPr>
        <w:pStyle w:val="Default"/>
        <w:numPr>
          <w:ilvl w:val="0"/>
          <w:numId w:val="10"/>
        </w:numPr>
        <w:spacing w:lineRule="auto" w:line="360"/>
        <w:jc w:val="both"/>
        <w:rPr/>
      </w:pPr>
      <w:r>
        <w:rPr/>
        <w:t>v případě školního úrazu první ošetření zajistí pedagog, který neprodleně musí informovat zákonné zástupce dítěte</w:t>
      </w:r>
    </w:p>
    <w:p>
      <w:pPr>
        <w:pStyle w:val="Default"/>
        <w:numPr>
          <w:ilvl w:val="0"/>
          <w:numId w:val="10"/>
        </w:numPr>
        <w:spacing w:lineRule="auto" w:line="360"/>
        <w:jc w:val="both"/>
        <w:rPr/>
      </w:pPr>
      <w:r>
        <w:rPr/>
        <w:t xml:space="preserve">odpovědnost za škodu se řídí ustanovením občanského zákoníku, zejména § 422 </w:t>
      </w:r>
    </w:p>
    <w:p>
      <w:pPr>
        <w:pStyle w:val="Default"/>
        <w:numPr>
          <w:ilvl w:val="0"/>
          <w:numId w:val="10"/>
        </w:numPr>
        <w:spacing w:lineRule="auto" w:line="360"/>
        <w:jc w:val="both"/>
        <w:rPr/>
      </w:pPr>
      <w:r>
        <w:rPr/>
        <w:t>v případě konání akce, jež je dobrovolná a jejíž pořádání není v přímé souvislosti s činností školy, za dítě zodpovídají zákonní zástupci, pokud se akce účastní dítě, které doposud nebylo předáno rodičům, odpovídá za jeho bezpečnost pracovník školy, který byl dohledem pověřen; v průběhu akce jsou všichni zúčastnění povinni dodržovat zásady pro zajištění bezpečnosti</w:t>
      </w:r>
    </w:p>
    <w:p>
      <w:pPr>
        <w:pStyle w:val="Default"/>
        <w:numPr>
          <w:ilvl w:val="0"/>
          <w:numId w:val="10"/>
        </w:numPr>
        <w:spacing w:lineRule="auto" w:line="360"/>
        <w:jc w:val="both"/>
        <w:rPr/>
      </w:pPr>
      <w:r>
        <w:rPr/>
        <w:t>zákonní zástupci mohou děti do mateřské školy vodit pouze tehdy, pokud jsou zcela zdravé a nemají žádné příznaky nemoci či infekce</w:t>
      </w:r>
    </w:p>
    <w:p>
      <w:pPr>
        <w:pStyle w:val="Default"/>
        <w:numPr>
          <w:ilvl w:val="0"/>
          <w:numId w:val="10"/>
        </w:numPr>
        <w:spacing w:lineRule="auto" w:line="360"/>
        <w:jc w:val="both"/>
        <w:rPr>
          <w:b/>
          <w:b/>
        </w:rPr>
      </w:pPr>
      <w:r>
        <w:rPr>
          <w:b/>
        </w:rPr>
        <w:t xml:space="preserve">dítě se do MŠ nepřijímá s léky nebo nedoléčené, výjimkou je pravidelně užívaný lék, který neléčí akutní onemocnění. V tomto případě je nutné přinést lékařskou zprávu o zdravotním stavu dítěte a podrobnosti k podávání léku. Přetrvávající rýma, kašel, zvracení, průjem, červené spojivky očí apod. jsou příznaky nemoci, i když dítě nemá teplotu </w:t>
      </w:r>
    </w:p>
    <w:p>
      <w:pPr>
        <w:pStyle w:val="Default"/>
        <w:numPr>
          <w:ilvl w:val="0"/>
          <w:numId w:val="10"/>
        </w:numPr>
        <w:spacing w:lineRule="auto" w:line="360"/>
        <w:jc w:val="both"/>
        <w:rPr/>
      </w:pPr>
      <w:r>
        <w:rPr/>
        <w:t>při předávání dítěte ke každodennímu vzdělávání v mateřské škole informuje zákonný zástupce dítěte učitelku o případných menších zdravotních obtížích dítěte, které by mohly mít vliv na omezení jeho činnosti při vzdělávání</w:t>
      </w:r>
    </w:p>
    <w:p>
      <w:pPr>
        <w:pStyle w:val="Default"/>
        <w:numPr>
          <w:ilvl w:val="0"/>
          <w:numId w:val="10"/>
        </w:numPr>
        <w:spacing w:lineRule="auto" w:line="360"/>
        <w:jc w:val="both"/>
        <w:rPr/>
      </w:pPr>
      <w:r>
        <w:rPr/>
        <w:t xml:space="preserve">vyskytne-li se u dítěte infekční onemocnění, ohlásí to zákonný zástupce učitelce nebo ředitelce školy; </w:t>
      </w:r>
      <w:r>
        <w:rPr>
          <w:b/>
        </w:rPr>
        <w:t>po nemoci infekčního charakteru dodají rodiče potvrzeni od lékaře, že dítě může do kolektivu</w:t>
      </w:r>
    </w:p>
    <w:p>
      <w:pPr>
        <w:pStyle w:val="Default"/>
        <w:numPr>
          <w:ilvl w:val="0"/>
          <w:numId w:val="10"/>
        </w:numPr>
        <w:spacing w:lineRule="auto" w:line="360"/>
        <w:jc w:val="both"/>
        <w:rPr/>
      </w:pPr>
      <w:r>
        <w:rPr/>
        <w:t xml:space="preserve">při podezření na onemocnění dítěte v době pobytu v MŠ (včetně vši dětské) jsou neprodleně informováni zákonní zástupci dítěte; </w:t>
      </w:r>
      <w:r>
        <w:rPr>
          <w:b/>
        </w:rPr>
        <w:t xml:space="preserve">při výskytu vší nemohou učitelé plošně děti kontrolovat, aby nerozšířili pedikulózu na ostatní děti; zbavit děti vší je povinností rodičů; </w:t>
      </w:r>
      <w:r>
        <w:rPr/>
        <w:t xml:space="preserve">při hromadném výskytu je informován příslušný orgán ochrany veřejného zdraví- krajská hygienická stanice; v případě dětí, které zákonní zástupci přivádějí opakovaně neodvšivené, bude informován příslušný orgán sociální péče </w:t>
      </w:r>
    </w:p>
    <w:p>
      <w:pPr>
        <w:pStyle w:val="Default"/>
        <w:numPr>
          <w:ilvl w:val="0"/>
          <w:numId w:val="10"/>
        </w:numPr>
        <w:spacing w:lineRule="auto" w:line="360"/>
        <w:jc w:val="both"/>
        <w:rPr>
          <w:b/>
          <w:b/>
        </w:rPr>
      </w:pPr>
      <w:r>
        <w:rPr>
          <w:b/>
        </w:rPr>
        <w:t>rodiče jsou povinni vybavit děti pro pobyt v MŠ i venku vhodným oblečením umožňující volný a bezpečný pohyb dítěte a manipulaci s různým materiálem</w:t>
      </w:r>
    </w:p>
    <w:p>
      <w:pPr>
        <w:pStyle w:val="Default"/>
        <w:numPr>
          <w:ilvl w:val="0"/>
          <w:numId w:val="10"/>
        </w:numPr>
        <w:spacing w:lineRule="auto" w:line="360"/>
        <w:jc w:val="both"/>
        <w:rPr/>
      </w:pPr>
      <w:r>
        <w:rPr/>
        <w:t xml:space="preserve">v celém objektu MŠ je zákaz kouření v souvislosti se zákonem č. 379/2005 Sb. </w:t>
      </w:r>
    </w:p>
    <w:p>
      <w:pPr>
        <w:pStyle w:val="Default"/>
        <w:numPr>
          <w:ilvl w:val="0"/>
          <w:numId w:val="10"/>
        </w:numPr>
        <w:spacing w:lineRule="auto" w:line="360"/>
        <w:jc w:val="both"/>
        <w:rPr/>
      </w:pPr>
      <w:r>
        <w:rPr/>
        <w:t>zejména vzhledem k ochraně zdraví ostatních dětí může pedagogický pracovník, pokud má při přebírání dítěte od zákonného zástupce nebo jím pověřené osoby podezření, že dítě není zdravé, požádat zákonného zástupce o doložení zdravotní způsobilosti dítěte ke vzdělávání formou předložení potvrzení od ošetřujícího lékaře</w:t>
      </w:r>
    </w:p>
    <w:p>
      <w:pPr>
        <w:pStyle w:val="Default"/>
        <w:numPr>
          <w:ilvl w:val="0"/>
          <w:numId w:val="10"/>
        </w:numPr>
        <w:spacing w:lineRule="auto" w:line="360"/>
        <w:jc w:val="both"/>
        <w:rPr/>
      </w:pPr>
      <w:r>
        <w:rPr/>
        <w:t xml:space="preserve">při pobytu venku mimo areál MŠ pedagogické pracovnice využívají známá a bezpečná místa, zkontrolují prostor a vždy poučí děti o způsobu chování při nálezu nebezpečných věcí </w:t>
      </w:r>
    </w:p>
    <w:p>
      <w:pPr>
        <w:pStyle w:val="Default"/>
        <w:spacing w:lineRule="auto" w:line="276"/>
        <w:jc w:val="both"/>
        <w:rPr/>
      </w:pPr>
      <w:r>
        <w:rPr/>
      </w:r>
    </w:p>
    <w:p>
      <w:pPr>
        <w:pStyle w:val="Default"/>
        <w:spacing w:lineRule="auto" w:line="276"/>
        <w:jc w:val="both"/>
        <w:rPr/>
      </w:pPr>
      <w:r>
        <w:rPr/>
      </w:r>
    </w:p>
    <w:p>
      <w:pPr>
        <w:pStyle w:val="Default"/>
        <w:spacing w:lineRule="auto" w:line="276"/>
        <w:ind w:firstLine="284"/>
        <w:jc w:val="center"/>
        <w:rPr>
          <w:b/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</w:t>
      </w:r>
      <w:r>
        <w:rPr>
          <w:b/>
          <w:bCs/>
          <w:sz w:val="28"/>
          <w:szCs w:val="28"/>
        </w:rPr>
        <w:t>VII.      Zajištění bezpečnosti a</w:t>
      </w:r>
      <w:r>
        <w:rPr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ochrany před sociálně patologickými jevy a projevy diskriminace, násilí, nepřátelství a šikany</w:t>
      </w:r>
    </w:p>
    <w:p>
      <w:pPr>
        <w:pStyle w:val="Default"/>
        <w:spacing w:lineRule="auto" w:line="276"/>
        <w:jc w:val="both"/>
        <w:rPr/>
      </w:pPr>
      <w:r>
        <w:rPr/>
      </w:r>
    </w:p>
    <w:p>
      <w:pPr>
        <w:pStyle w:val="Default"/>
        <w:spacing w:lineRule="auto" w:line="360"/>
        <w:ind w:left="142" w:hanging="142"/>
        <w:jc w:val="both"/>
        <w:rPr/>
      </w:pPr>
      <w:r>
        <w:rPr/>
        <w:t xml:space="preserve">- v průběhu výchovně vzdělávacího procesu v MŠ jsou zařazovány programy nebo projekty pro děti zaměřené na zdravý způsob života </w:t>
      </w:r>
    </w:p>
    <w:p>
      <w:pPr>
        <w:pStyle w:val="Default"/>
        <w:spacing w:lineRule="auto" w:line="360"/>
        <w:ind w:left="142" w:hanging="142"/>
        <w:jc w:val="both"/>
        <w:rPr/>
      </w:pPr>
      <w:r>
        <w:rPr/>
        <w:t xml:space="preserve">- děti jsou seznamovány s problematikou nebezpečí drogové závislosti, alkoholismu, kouření, virtuální závislosti, patologického hráčství, vandalismu, kriminality a jiných forem násilného chování a jsou jim vysvětlována pozitiva zdravého životního stylu, a to vždy s ohledem na věk dítěte </w:t>
      </w:r>
    </w:p>
    <w:p>
      <w:pPr>
        <w:pStyle w:val="Default"/>
        <w:spacing w:lineRule="auto" w:line="360"/>
        <w:jc w:val="both"/>
        <w:rPr/>
      </w:pPr>
      <w:r>
        <w:rPr/>
        <w:t xml:space="preserve">- do všech prostor mateřské školy je přísně zakázáno vnášet věci a látky, které ohrožují </w:t>
      </w:r>
    </w:p>
    <w:p>
      <w:pPr>
        <w:pStyle w:val="Default"/>
        <w:spacing w:lineRule="auto" w:line="360"/>
        <w:jc w:val="both"/>
        <w:rPr/>
      </w:pPr>
      <w:r>
        <w:rPr/>
        <w:t xml:space="preserve">   </w:t>
      </w:r>
      <w:r>
        <w:rPr/>
        <w:t xml:space="preserve">bezpečnost a zdraví (zbraně, omamné látky, alkohol, chemické látky, jedovaté látky aj.) </w:t>
      </w:r>
    </w:p>
    <w:p>
      <w:pPr>
        <w:pStyle w:val="Default"/>
        <w:spacing w:lineRule="auto" w:line="360"/>
        <w:jc w:val="both"/>
        <w:rPr/>
      </w:pPr>
      <w:r>
        <w:rPr/>
        <w:t xml:space="preserve">-  do všech prostor MŠ, včetně areálu MŠ je zakázáno vodit nebo uvazovat psy </w:t>
      </w:r>
    </w:p>
    <w:p>
      <w:pPr>
        <w:pStyle w:val="Default"/>
        <w:spacing w:lineRule="auto" w:line="360"/>
        <w:ind w:left="142" w:hanging="142"/>
        <w:jc w:val="both"/>
        <w:rPr/>
      </w:pPr>
      <w:r>
        <w:rPr/>
        <w:t xml:space="preserve">- mateřská škola vytváří příznivé sociální klima mezi dětmi, pedagogickými zaměstnanci a zákonnými zástupci, a to v rámci prevence před projevy diskriminace, nepřátelství a násilí </w:t>
      </w:r>
    </w:p>
    <w:p>
      <w:pPr>
        <w:pStyle w:val="Default"/>
        <w:spacing w:lineRule="auto" w:line="360"/>
        <w:ind w:left="142" w:hanging="142"/>
        <w:jc w:val="both"/>
        <w:rPr/>
      </w:pPr>
      <w:r>
        <w:rPr/>
        <w:t xml:space="preserve">- pedagogičtí zaměstnanci monitorují vztahy mezi dětmi ve třídách s cílem řešit případné vztahové deformace mezi dětmi již v jejich počátcích, a to ve spolupráci se zákonnými zástupci, případně za pomoci PPP, SPC nebo OSPOD </w:t>
      </w:r>
    </w:p>
    <w:p>
      <w:pPr>
        <w:pStyle w:val="Default"/>
        <w:spacing w:lineRule="auto" w:line="276"/>
        <w:jc w:val="both"/>
        <w:rPr>
          <w:b/>
          <w:b/>
          <w:bCs/>
        </w:rPr>
      </w:pPr>
      <w:r>
        <w:rPr>
          <w:b/>
          <w:bCs/>
        </w:rPr>
      </w:r>
    </w:p>
    <w:p>
      <w:pPr>
        <w:pStyle w:val="Default"/>
        <w:spacing w:lineRule="auto" w:line="276"/>
        <w:jc w:val="both"/>
        <w:rPr>
          <w:b/>
          <w:b/>
          <w:bCs/>
        </w:rPr>
      </w:pPr>
      <w:r>
        <w:rPr>
          <w:b/>
          <w:bCs/>
        </w:rPr>
      </w:r>
    </w:p>
    <w:p>
      <w:pPr>
        <w:pStyle w:val="Default"/>
        <w:spacing w:lineRule="auto" w:line="276"/>
        <w:jc w:val="both"/>
        <w:rPr>
          <w:b/>
          <w:b/>
          <w:bCs/>
          <w:sz w:val="28"/>
          <w:szCs w:val="28"/>
        </w:rPr>
      </w:pPr>
      <w:r>
        <w:rPr>
          <w:b/>
          <w:bCs/>
        </w:rPr>
        <w:t xml:space="preserve">           </w:t>
      </w:r>
      <w:r>
        <w:rPr>
          <w:b/>
          <w:bCs/>
          <w:sz w:val="28"/>
          <w:szCs w:val="28"/>
        </w:rPr>
        <w:t xml:space="preserve">VIII.      Zacházení s majetkem školy </w:t>
      </w:r>
    </w:p>
    <w:p>
      <w:pPr>
        <w:pStyle w:val="Default"/>
        <w:spacing w:lineRule="auto" w:line="276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Default"/>
        <w:spacing w:lineRule="auto" w:line="360"/>
        <w:jc w:val="both"/>
        <w:rPr/>
      </w:pPr>
      <w:r>
        <w:rPr/>
        <w:t xml:space="preserve">- děti jsou pedagogy a zaměstnanci školy vedeny k ochraně majetku </w:t>
      </w:r>
    </w:p>
    <w:p>
      <w:pPr>
        <w:pStyle w:val="Default"/>
        <w:spacing w:lineRule="auto" w:line="360"/>
        <w:ind w:left="142" w:hanging="142"/>
        <w:jc w:val="both"/>
        <w:rPr/>
      </w:pPr>
      <w:r>
        <w:rPr/>
        <w:t>- v případě poškození majetku školy bude tato záležitost projednána se zákonným zástupcem dítěte a domluvena možnost nápravy – požadovaná oprava, náhrada škody, a to v co nejkratším možném termínu.</w:t>
      </w:r>
    </w:p>
    <w:p>
      <w:pPr>
        <w:pStyle w:val="Default"/>
        <w:spacing w:lineRule="auto" w:line="276"/>
        <w:jc w:val="both"/>
        <w:rPr/>
      </w:pPr>
      <w:r>
        <w:rPr/>
      </w:r>
    </w:p>
    <w:p>
      <w:pPr>
        <w:pStyle w:val="Default"/>
        <w:spacing w:lineRule="auto" w:line="276"/>
        <w:jc w:val="both"/>
        <w:rPr/>
      </w:pPr>
      <w:r>
        <w:rPr/>
      </w:r>
    </w:p>
    <w:p>
      <w:pPr>
        <w:pStyle w:val="Default"/>
        <w:spacing w:lineRule="auto" w:line="276"/>
        <w:ind w:firstLine="284"/>
        <w:jc w:val="both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 xml:space="preserve">      </w:t>
      </w:r>
      <w:r>
        <w:rPr>
          <w:b/>
          <w:sz w:val="28"/>
          <w:szCs w:val="28"/>
        </w:rPr>
        <w:t xml:space="preserve">IX.            Závěrečná ustanovení </w:t>
      </w:r>
    </w:p>
    <w:p>
      <w:pPr>
        <w:pStyle w:val="Default"/>
        <w:spacing w:lineRule="auto" w:line="276"/>
        <w:jc w:val="both"/>
        <w:rPr/>
      </w:pPr>
      <w:r>
        <w:rPr/>
      </w:r>
    </w:p>
    <w:p>
      <w:pPr>
        <w:pStyle w:val="Default"/>
        <w:spacing w:lineRule="auto" w:line="276"/>
        <w:jc w:val="both"/>
        <w:rPr/>
      </w:pPr>
      <w:r>
        <w:rPr/>
      </w:r>
    </w:p>
    <w:p>
      <w:pPr>
        <w:pStyle w:val="Default"/>
        <w:spacing w:lineRule="auto" w:line="360"/>
        <w:jc w:val="both"/>
        <w:rPr/>
      </w:pPr>
      <w:r>
        <w:rPr/>
        <w:t>Řád mateřské školy je závazný pro všechny rodiče, pověřené zástupce, děti, pedagogické i nepedagogické pracovníky školy. Zákonní zástupci a pověřené osoby jsou povinni se s ním seznámit. Školní řád může být doplněn během školního roku o dodatky. Tento řád nahrazuje Školní řád mateřské školy z 1. 9. 202</w:t>
      </w:r>
      <w:r>
        <w:rPr>
          <w:rFonts w:eastAsia="Calibri" w:cs="Times New Roman"/>
          <w:color w:val="000000"/>
          <w:sz w:val="24"/>
          <w:szCs w:val="24"/>
        </w:rPr>
        <w:t>2</w:t>
      </w:r>
      <w:r>
        <w:rPr/>
        <w:t xml:space="preserve"> a nabývá platnosti dnem 1. 9. 202</w:t>
      </w:r>
      <w:r>
        <w:rPr>
          <w:rFonts w:eastAsia="Calibri" w:cs="Times New Roman"/>
          <w:color w:val="000000"/>
          <w:sz w:val="24"/>
          <w:szCs w:val="24"/>
        </w:rPr>
        <w:t>4</w:t>
      </w:r>
      <w:r>
        <w:rPr/>
        <w:t>.</w:t>
      </w:r>
    </w:p>
    <w:p>
      <w:pPr>
        <w:pStyle w:val="Default"/>
        <w:spacing w:lineRule="auto" w:line="360"/>
        <w:jc w:val="both"/>
        <w:rPr/>
      </w:pPr>
      <w:r>
        <w:rPr/>
      </w:r>
    </w:p>
    <w:p>
      <w:pPr>
        <w:pStyle w:val="Default"/>
        <w:spacing w:lineRule="auto" w:line="360"/>
        <w:jc w:val="both"/>
        <w:rPr/>
      </w:pPr>
      <w:r>
        <w:rPr/>
      </w:r>
    </w:p>
    <w:p>
      <w:pPr>
        <w:pStyle w:val="Default"/>
        <w:spacing w:lineRule="auto" w:line="360"/>
        <w:jc w:val="both"/>
        <w:rPr/>
      </w:pPr>
      <w:r>
        <w:rPr/>
      </w:r>
    </w:p>
    <w:p>
      <w:pPr>
        <w:pStyle w:val="Default"/>
        <w:spacing w:lineRule="auto" w:line="360"/>
        <w:jc w:val="both"/>
        <w:rPr/>
      </w:pPr>
      <w:r>
        <w:rPr/>
      </w:r>
    </w:p>
    <w:p>
      <w:pPr>
        <w:pStyle w:val="Default"/>
        <w:spacing w:lineRule="auto" w:line="276"/>
        <w:jc w:val="both"/>
        <w:rPr/>
      </w:pPr>
      <w:r>
        <w:rPr>
          <w:rFonts w:cs="Arial"/>
          <w:szCs w:val="13"/>
        </w:rPr>
        <w:t>Příloha č. 1 – Distanční vzdělávání</w:t>
      </w:r>
    </w:p>
    <w:p>
      <w:pPr>
        <w:pStyle w:val="Default"/>
        <w:spacing w:lineRule="auto" w:line="276"/>
        <w:jc w:val="both"/>
        <w:rPr>
          <w:rFonts w:cs="Arial"/>
          <w:szCs w:val="13"/>
        </w:rPr>
      </w:pPr>
      <w:r>
        <w:rPr>
          <w:rFonts w:cs="Arial"/>
          <w:szCs w:val="13"/>
        </w:rPr>
      </w:r>
    </w:p>
    <w:p>
      <w:pPr>
        <w:pStyle w:val="Default"/>
        <w:spacing w:lineRule="auto" w:line="276"/>
        <w:jc w:val="both"/>
        <w:rPr/>
      </w:pPr>
      <w:r>
        <w:rPr/>
        <w:t xml:space="preserve"> </w:t>
      </w:r>
    </w:p>
    <w:p>
      <w:pPr>
        <w:pStyle w:val="Default"/>
        <w:spacing w:lineRule="auto" w:line="276"/>
        <w:jc w:val="both"/>
        <w:rPr/>
      </w:pPr>
      <w:r>
        <w:rPr/>
        <w:t>V Praze dne 2. 9. 2024</w:t>
      </w:r>
    </w:p>
    <w:p>
      <w:pPr>
        <w:pStyle w:val="Normal"/>
        <w:spacing w:lineRule="auto" w:line="360"/>
        <w:rPr/>
      </w:pPr>
      <w:r>
        <w:rPr>
          <w:rFonts w:cs="Arial"/>
          <w:szCs w:val="13"/>
        </w:rPr>
        <w:t xml:space="preserve">                 </w:t>
      </w:r>
    </w:p>
    <w:p>
      <w:pPr>
        <w:pStyle w:val="Normal"/>
        <w:spacing w:lineRule="auto" w:line="360"/>
        <w:ind w:left="720" w:hanging="0"/>
        <w:rPr>
          <w:szCs w:val="13"/>
        </w:rPr>
      </w:pPr>
      <w:r>
        <w:rPr>
          <w:szCs w:val="13"/>
        </w:rPr>
        <w:t xml:space="preserve">                                            </w:t>
      </w:r>
    </w:p>
    <w:p>
      <w:pPr>
        <w:pStyle w:val="Normal"/>
        <w:spacing w:lineRule="auto" w:line="360"/>
        <w:ind w:left="720" w:hanging="0"/>
        <w:rPr/>
      </w:pPr>
      <w:r>
        <w:rPr>
          <w:szCs w:val="13"/>
        </w:rPr>
        <w:t xml:space="preserve">                                                        </w:t>
      </w:r>
      <w:r>
        <w:rPr>
          <w:rFonts w:cs="Arial"/>
          <w:szCs w:val="13"/>
        </w:rPr>
        <w:t>Mgr. et Mgr. Soňa Přibylová Hasenkopfová</w:t>
      </w:r>
    </w:p>
    <w:p>
      <w:pPr>
        <w:pStyle w:val="Normal"/>
        <w:spacing w:lineRule="auto" w:line="360"/>
        <w:ind w:left="720" w:hanging="0"/>
        <w:jc w:val="both"/>
        <w:rPr/>
      </w:pPr>
      <w:r>
        <w:rPr>
          <w:szCs w:val="13"/>
        </w:rPr>
        <w:t xml:space="preserve">                                                                               </w:t>
      </w:r>
      <w:r>
        <w:rPr>
          <w:rFonts w:cs="Arial"/>
          <w:szCs w:val="13"/>
        </w:rPr>
        <w:t>ředitelka školy</w:t>
      </w:r>
    </w:p>
    <w:p>
      <w:pPr>
        <w:pStyle w:val="Default"/>
        <w:spacing w:lineRule="auto" w:line="360"/>
        <w:rPr/>
      </w:pPr>
      <w:r>
        <w:rPr/>
      </w:r>
    </w:p>
    <w:p>
      <w:pPr>
        <w:pStyle w:val="Normln1"/>
        <w:spacing w:lineRule="auto" w:line="360"/>
        <w:jc w:val="both"/>
        <w:rPr>
          <w:rFonts w:ascii="Times New Roman" w:hAnsi="Times New Roman" w:eastAsia="Calibri" w:cs="Times New Roman" w:eastAsiaTheme="minorHAnsi"/>
          <w:color w:val="000000"/>
          <w:szCs w:val="24"/>
          <w:lang w:eastAsia="en-US"/>
        </w:rPr>
      </w:pPr>
      <w:r>
        <w:rPr>
          <w:rFonts w:eastAsia="Calibri" w:cs="Times New Roman" w:eastAsiaTheme="minorHAnsi" w:ascii="Times New Roman" w:hAnsi="Times New Roman"/>
          <w:color w:val="000000"/>
          <w:szCs w:val="24"/>
          <w:lang w:eastAsia="en-US"/>
        </w:rPr>
      </w:r>
    </w:p>
    <w:p>
      <w:pPr>
        <w:pStyle w:val="Normln1"/>
        <w:spacing w:lineRule="auto" w:line="360"/>
        <w:jc w:val="both"/>
        <w:rPr>
          <w:rFonts w:ascii="Times New Roman" w:hAnsi="Times New Roman" w:eastAsia="Calibri" w:cs="Times New Roman" w:eastAsiaTheme="minorHAnsi"/>
          <w:color w:val="000000"/>
          <w:szCs w:val="24"/>
          <w:lang w:eastAsia="en-US"/>
        </w:rPr>
      </w:pPr>
      <w:r>
        <w:rPr>
          <w:rFonts w:eastAsia="Calibri" w:cs="Times New Roman" w:eastAsiaTheme="minorHAnsi" w:ascii="Times New Roman" w:hAnsi="Times New Roman"/>
          <w:color w:val="000000"/>
          <w:szCs w:val="24"/>
          <w:lang w:eastAsia="en-US"/>
        </w:rPr>
      </w:r>
    </w:p>
    <w:p>
      <w:pPr>
        <w:pStyle w:val="Normln1"/>
        <w:spacing w:lineRule="auto" w:line="360"/>
        <w:jc w:val="both"/>
        <w:rPr>
          <w:rFonts w:ascii="Times New Roman" w:hAnsi="Times New Roman" w:eastAsia="Calibri" w:cs="Times New Roman" w:eastAsiaTheme="minorHAnsi"/>
          <w:color w:val="000000"/>
          <w:szCs w:val="24"/>
          <w:lang w:eastAsia="en-US"/>
        </w:rPr>
      </w:pPr>
      <w:r>
        <w:rPr>
          <w:rFonts w:eastAsia="Calibri" w:cs="Times New Roman" w:eastAsiaTheme="minorHAnsi" w:ascii="Times New Roman" w:hAnsi="Times New Roman"/>
          <w:color w:val="000000"/>
          <w:szCs w:val="24"/>
          <w:lang w:eastAsia="en-US"/>
        </w:rPr>
      </w:r>
    </w:p>
    <w:p>
      <w:pPr>
        <w:pStyle w:val="Normln1"/>
        <w:spacing w:lineRule="auto" w:line="360"/>
        <w:jc w:val="both"/>
        <w:rPr>
          <w:rFonts w:ascii="Times New Roman" w:hAnsi="Times New Roman" w:eastAsia="Calibri" w:cs="Times New Roman" w:eastAsiaTheme="minorHAnsi"/>
          <w:color w:val="000000"/>
          <w:szCs w:val="24"/>
          <w:lang w:eastAsia="en-US"/>
        </w:rPr>
      </w:pPr>
      <w:r>
        <w:rPr>
          <w:rFonts w:eastAsia="Calibri" w:cs="Times New Roman" w:eastAsiaTheme="minorHAnsi" w:ascii="Times New Roman" w:hAnsi="Times New Roman"/>
          <w:color w:val="000000"/>
          <w:szCs w:val="24"/>
          <w:lang w:eastAsia="en-US"/>
        </w:rPr>
      </w:r>
    </w:p>
    <w:p>
      <w:pPr>
        <w:pStyle w:val="Normln1"/>
        <w:spacing w:lineRule="auto" w:line="360"/>
        <w:jc w:val="both"/>
        <w:rPr>
          <w:rFonts w:ascii="Times New Roman" w:hAnsi="Times New Roman" w:eastAsia="Calibri" w:cs="Times New Roman" w:eastAsiaTheme="minorHAnsi"/>
          <w:color w:val="000000"/>
          <w:szCs w:val="24"/>
          <w:lang w:eastAsia="en-US"/>
        </w:rPr>
      </w:pPr>
      <w:r>
        <w:rPr>
          <w:rFonts w:eastAsia="Calibri" w:cs="Times New Roman" w:eastAsiaTheme="minorHAnsi" w:ascii="Times New Roman" w:hAnsi="Times New Roman"/>
          <w:color w:val="000000"/>
          <w:szCs w:val="24"/>
          <w:lang w:eastAsia="en-US"/>
        </w:rPr>
      </w:r>
    </w:p>
    <w:p>
      <w:pPr>
        <w:pStyle w:val="Normln1"/>
        <w:spacing w:lineRule="auto" w:line="360"/>
        <w:jc w:val="both"/>
        <w:rPr>
          <w:rFonts w:ascii="Times New Roman" w:hAnsi="Times New Roman" w:eastAsia="Calibri" w:cs="Times New Roman" w:eastAsiaTheme="minorHAnsi"/>
          <w:color w:val="000000"/>
          <w:szCs w:val="24"/>
          <w:lang w:eastAsia="en-US"/>
        </w:rPr>
      </w:pPr>
      <w:r>
        <w:rPr>
          <w:rFonts w:eastAsia="Calibri" w:cs="Times New Roman" w:eastAsiaTheme="minorHAnsi" w:ascii="Times New Roman" w:hAnsi="Times New Roman"/>
          <w:color w:val="000000"/>
          <w:szCs w:val="24"/>
          <w:lang w:eastAsia="en-US"/>
        </w:rPr>
      </w:r>
    </w:p>
    <w:p>
      <w:pPr>
        <w:pStyle w:val="Normln1"/>
        <w:spacing w:lineRule="auto" w:line="360"/>
        <w:jc w:val="both"/>
        <w:rPr>
          <w:rFonts w:ascii="Times New Roman" w:hAnsi="Times New Roman" w:eastAsia="Calibri" w:cs="Times New Roman" w:eastAsiaTheme="minorHAnsi"/>
          <w:color w:val="000000"/>
          <w:szCs w:val="24"/>
          <w:lang w:eastAsia="en-US"/>
        </w:rPr>
      </w:pPr>
      <w:r>
        <w:rPr>
          <w:rFonts w:eastAsia="Calibri" w:cs="Times New Roman" w:eastAsiaTheme="minorHAnsi" w:ascii="Times New Roman" w:hAnsi="Times New Roman"/>
          <w:color w:val="000000"/>
          <w:szCs w:val="24"/>
          <w:lang w:eastAsia="en-US"/>
        </w:rPr>
      </w:r>
    </w:p>
    <w:p>
      <w:pPr>
        <w:pStyle w:val="Normln1"/>
        <w:spacing w:lineRule="auto" w:line="360"/>
        <w:jc w:val="both"/>
        <w:rPr>
          <w:rFonts w:ascii="Times New Roman" w:hAnsi="Times New Roman" w:eastAsia="Calibri" w:cs="Times New Roman" w:eastAsiaTheme="minorHAnsi"/>
          <w:color w:val="000000"/>
          <w:szCs w:val="24"/>
          <w:lang w:eastAsia="en-US"/>
        </w:rPr>
      </w:pPr>
      <w:r>
        <w:rPr>
          <w:rFonts w:eastAsia="Calibri" w:cs="Times New Roman" w:eastAsiaTheme="minorHAnsi" w:ascii="Times New Roman" w:hAnsi="Times New Roman"/>
          <w:color w:val="000000"/>
          <w:szCs w:val="24"/>
          <w:lang w:eastAsia="en-US"/>
        </w:rPr>
      </w:r>
    </w:p>
    <w:p>
      <w:pPr>
        <w:pStyle w:val="Normln1"/>
        <w:spacing w:lineRule="auto" w:line="360"/>
        <w:jc w:val="both"/>
        <w:rPr>
          <w:rFonts w:ascii="Times New Roman" w:hAnsi="Times New Roman" w:eastAsia="Calibri" w:cs="Times New Roman" w:eastAsiaTheme="minorHAnsi"/>
          <w:color w:val="000000"/>
          <w:szCs w:val="24"/>
          <w:lang w:eastAsia="en-US"/>
        </w:rPr>
      </w:pPr>
      <w:r>
        <w:rPr>
          <w:rFonts w:eastAsia="Calibri" w:cs="Times New Roman" w:eastAsiaTheme="minorHAnsi" w:ascii="Times New Roman" w:hAnsi="Times New Roman"/>
          <w:color w:val="000000"/>
          <w:szCs w:val="24"/>
          <w:lang w:eastAsia="en-US"/>
        </w:rPr>
      </w:r>
    </w:p>
    <w:p>
      <w:pPr>
        <w:pStyle w:val="Normln1"/>
        <w:spacing w:lineRule="auto" w:line="360"/>
        <w:jc w:val="both"/>
        <w:rPr>
          <w:rFonts w:ascii="Times New Roman" w:hAnsi="Times New Roman" w:eastAsia="Calibri" w:cs="Times New Roman" w:eastAsiaTheme="minorHAnsi"/>
          <w:color w:val="000000"/>
          <w:szCs w:val="24"/>
          <w:lang w:eastAsia="en-US"/>
        </w:rPr>
      </w:pPr>
      <w:r>
        <w:rPr>
          <w:rFonts w:eastAsia="Calibri" w:cs="Times New Roman" w:eastAsiaTheme="minorHAnsi" w:ascii="Times New Roman" w:hAnsi="Times New Roman"/>
          <w:color w:val="000000"/>
          <w:szCs w:val="24"/>
          <w:lang w:eastAsia="en-US"/>
        </w:rPr>
      </w:r>
    </w:p>
    <w:p>
      <w:pPr>
        <w:pStyle w:val="Normln1"/>
        <w:spacing w:lineRule="auto" w:line="360"/>
        <w:jc w:val="both"/>
        <w:rPr>
          <w:rFonts w:ascii="Times New Roman" w:hAnsi="Times New Roman" w:eastAsia="Calibri" w:cs="Times New Roman" w:eastAsiaTheme="minorHAnsi"/>
          <w:color w:val="000000"/>
          <w:szCs w:val="24"/>
          <w:lang w:eastAsia="en-US"/>
        </w:rPr>
      </w:pPr>
      <w:r>
        <w:rPr>
          <w:rFonts w:eastAsia="Calibri" w:cs="Times New Roman" w:eastAsiaTheme="minorHAnsi" w:ascii="Times New Roman" w:hAnsi="Times New Roman"/>
          <w:color w:val="000000"/>
          <w:szCs w:val="24"/>
          <w:lang w:eastAsia="en-US"/>
        </w:rPr>
      </w:r>
    </w:p>
    <w:p>
      <w:pPr>
        <w:pStyle w:val="Normln1"/>
        <w:spacing w:lineRule="auto" w:line="360"/>
        <w:jc w:val="both"/>
        <w:rPr>
          <w:rFonts w:ascii="Times New Roman" w:hAnsi="Times New Roman" w:eastAsia="Calibri" w:cs="Times New Roman" w:eastAsiaTheme="minorHAnsi"/>
          <w:color w:val="000000"/>
          <w:szCs w:val="24"/>
          <w:lang w:eastAsia="en-US"/>
        </w:rPr>
      </w:pPr>
      <w:r>
        <w:rPr>
          <w:rFonts w:eastAsia="Calibri" w:cs="Times New Roman" w:eastAsiaTheme="minorHAnsi" w:ascii="Times New Roman" w:hAnsi="Times New Roman"/>
          <w:color w:val="000000"/>
          <w:szCs w:val="24"/>
          <w:lang w:eastAsia="en-US"/>
        </w:rPr>
      </w:r>
    </w:p>
    <w:p>
      <w:pPr>
        <w:pStyle w:val="Normln1"/>
        <w:spacing w:lineRule="auto" w:line="360"/>
        <w:jc w:val="both"/>
        <w:rPr>
          <w:rFonts w:ascii="Times New Roman" w:hAnsi="Times New Roman" w:eastAsia="Calibri" w:cs="Times New Roman" w:eastAsiaTheme="minorHAnsi"/>
          <w:color w:val="000000"/>
          <w:szCs w:val="24"/>
          <w:lang w:eastAsia="en-US"/>
        </w:rPr>
      </w:pPr>
      <w:r>
        <w:rPr>
          <w:rFonts w:eastAsia="Calibri" w:cs="Times New Roman" w:eastAsiaTheme="minorHAnsi" w:ascii="Times New Roman" w:hAnsi="Times New Roman"/>
          <w:color w:val="000000"/>
          <w:szCs w:val="24"/>
          <w:lang w:eastAsia="en-US"/>
        </w:rPr>
      </w:r>
    </w:p>
    <w:p>
      <w:pPr>
        <w:pStyle w:val="Normln1"/>
        <w:spacing w:lineRule="auto" w:line="360"/>
        <w:jc w:val="both"/>
        <w:rPr>
          <w:rFonts w:ascii="Times New Roman" w:hAnsi="Times New Roman" w:eastAsia="Calibri" w:cs="Times New Roman" w:eastAsiaTheme="minorHAnsi"/>
          <w:color w:val="000000"/>
          <w:szCs w:val="24"/>
          <w:lang w:eastAsia="en-US"/>
        </w:rPr>
      </w:pPr>
      <w:r>
        <w:rPr>
          <w:rFonts w:eastAsia="Calibri" w:cs="Times New Roman" w:eastAsiaTheme="minorHAnsi" w:ascii="Times New Roman" w:hAnsi="Times New Roman"/>
          <w:color w:val="000000"/>
          <w:szCs w:val="24"/>
          <w:lang w:eastAsia="en-US"/>
        </w:rPr>
      </w:r>
    </w:p>
    <w:p>
      <w:pPr>
        <w:pStyle w:val="Normln1"/>
        <w:spacing w:lineRule="auto" w:line="360"/>
        <w:jc w:val="both"/>
        <w:rPr>
          <w:rFonts w:ascii="Times New Roman" w:hAnsi="Times New Roman" w:eastAsia="Calibri" w:cs="Times New Roman" w:eastAsiaTheme="minorHAnsi"/>
          <w:color w:val="000000"/>
          <w:szCs w:val="24"/>
          <w:lang w:eastAsia="en-US"/>
        </w:rPr>
      </w:pPr>
      <w:r>
        <w:rPr>
          <w:rFonts w:eastAsia="Calibri" w:cs="Times New Roman" w:eastAsiaTheme="minorHAnsi" w:ascii="Times New Roman" w:hAnsi="Times New Roman"/>
          <w:color w:val="000000"/>
          <w:szCs w:val="24"/>
          <w:lang w:eastAsia="en-US"/>
        </w:rPr>
      </w:r>
    </w:p>
    <w:p>
      <w:pPr>
        <w:pStyle w:val="Normln1"/>
        <w:spacing w:lineRule="auto" w:line="360"/>
        <w:jc w:val="both"/>
        <w:rPr>
          <w:rFonts w:ascii="Times New Roman" w:hAnsi="Times New Roman" w:eastAsia="Calibri" w:cs="Times New Roman" w:eastAsiaTheme="minorHAnsi"/>
          <w:color w:val="000000"/>
          <w:szCs w:val="24"/>
          <w:lang w:eastAsia="en-US"/>
        </w:rPr>
      </w:pPr>
      <w:r>
        <w:rPr>
          <w:rFonts w:eastAsia="Calibri" w:cs="Times New Roman" w:eastAsiaTheme="minorHAnsi" w:ascii="Times New Roman" w:hAnsi="Times New Roman"/>
          <w:color w:val="000000"/>
          <w:szCs w:val="24"/>
          <w:lang w:eastAsia="en-US"/>
        </w:rPr>
      </w:r>
    </w:p>
    <w:p>
      <w:pPr>
        <w:pStyle w:val="Normln1"/>
        <w:spacing w:lineRule="auto" w:line="360"/>
        <w:jc w:val="both"/>
        <w:rPr>
          <w:rFonts w:ascii="Times New Roman" w:hAnsi="Times New Roman" w:eastAsia="Calibri" w:cs="Times New Roman" w:eastAsiaTheme="minorHAnsi"/>
          <w:color w:val="000000"/>
          <w:szCs w:val="24"/>
          <w:lang w:eastAsia="en-US"/>
        </w:rPr>
      </w:pPr>
      <w:r>
        <w:rPr>
          <w:rFonts w:eastAsia="Calibri" w:cs="Times New Roman" w:eastAsiaTheme="minorHAnsi" w:ascii="Times New Roman" w:hAnsi="Times New Roman"/>
          <w:color w:val="000000"/>
          <w:szCs w:val="24"/>
          <w:lang w:eastAsia="en-US"/>
        </w:rPr>
      </w:r>
    </w:p>
    <w:p>
      <w:pPr>
        <w:pStyle w:val="Normln1"/>
        <w:spacing w:lineRule="auto" w:line="360"/>
        <w:jc w:val="both"/>
        <w:rPr>
          <w:rFonts w:ascii="Times New Roman" w:hAnsi="Times New Roman" w:eastAsia="Calibri" w:cs="Times New Roman" w:eastAsiaTheme="minorHAnsi"/>
          <w:color w:val="000000"/>
          <w:szCs w:val="24"/>
          <w:lang w:eastAsia="en-US"/>
        </w:rPr>
      </w:pPr>
      <w:r>
        <w:rPr>
          <w:rFonts w:eastAsia="Calibri" w:cs="Times New Roman" w:eastAsiaTheme="minorHAnsi" w:ascii="Times New Roman" w:hAnsi="Times New Roman"/>
          <w:color w:val="000000"/>
          <w:szCs w:val="24"/>
          <w:lang w:eastAsia="en-US"/>
        </w:rPr>
      </w:r>
    </w:p>
    <w:p>
      <w:pPr>
        <w:pStyle w:val="Normln1"/>
        <w:spacing w:lineRule="auto" w:line="360"/>
        <w:jc w:val="both"/>
        <w:rPr>
          <w:rFonts w:ascii="Times New Roman" w:hAnsi="Times New Roman" w:eastAsia="Calibri" w:cs="Times New Roman" w:eastAsiaTheme="minorHAnsi"/>
          <w:color w:val="000000"/>
          <w:szCs w:val="24"/>
          <w:lang w:eastAsia="en-US"/>
        </w:rPr>
      </w:pPr>
      <w:r>
        <w:rPr>
          <w:rFonts w:eastAsia="Calibri" w:cs="Times New Roman" w:eastAsiaTheme="minorHAnsi" w:ascii="Times New Roman" w:hAnsi="Times New Roman"/>
          <w:color w:val="000000"/>
          <w:szCs w:val="24"/>
          <w:lang w:eastAsia="en-US"/>
        </w:rPr>
      </w:r>
    </w:p>
    <w:p>
      <w:pPr>
        <w:pStyle w:val="Normln1"/>
        <w:spacing w:lineRule="auto" w:line="360"/>
        <w:jc w:val="both"/>
        <w:rPr>
          <w:rFonts w:ascii="Times New Roman" w:hAnsi="Times New Roman" w:eastAsia="Calibri" w:cs="Times New Roman" w:eastAsiaTheme="minorHAnsi"/>
          <w:color w:val="000000"/>
          <w:szCs w:val="24"/>
          <w:lang w:eastAsia="en-US"/>
        </w:rPr>
      </w:pPr>
      <w:r>
        <w:rPr>
          <w:rFonts w:eastAsia="Calibri" w:cs="Times New Roman" w:eastAsiaTheme="minorHAnsi" w:ascii="Times New Roman" w:hAnsi="Times New Roman"/>
          <w:color w:val="000000"/>
          <w:szCs w:val="24"/>
          <w:lang w:eastAsia="en-US"/>
        </w:rPr>
      </w:r>
    </w:p>
    <w:p>
      <w:pPr>
        <w:pStyle w:val="Normln1"/>
        <w:spacing w:lineRule="auto" w:line="360"/>
        <w:jc w:val="both"/>
        <w:rPr>
          <w:rFonts w:ascii="Times New Roman" w:hAnsi="Times New Roman" w:eastAsia="Calibri" w:cs="Times New Roman" w:eastAsiaTheme="minorHAnsi"/>
          <w:color w:val="000000"/>
          <w:szCs w:val="24"/>
          <w:lang w:eastAsia="en-US"/>
        </w:rPr>
      </w:pPr>
      <w:r>
        <w:rPr>
          <w:rFonts w:eastAsia="Calibri" w:cs="Times New Roman" w:eastAsiaTheme="minorHAnsi" w:ascii="Times New Roman" w:hAnsi="Times New Roman"/>
          <w:color w:val="000000"/>
          <w:szCs w:val="24"/>
          <w:lang w:eastAsia="en-US"/>
        </w:rPr>
      </w:r>
    </w:p>
    <w:p>
      <w:pPr>
        <w:pStyle w:val="Normln1"/>
        <w:spacing w:lineRule="auto" w:line="360"/>
        <w:jc w:val="both"/>
        <w:rPr>
          <w:rFonts w:ascii="Times New Roman" w:hAnsi="Times New Roman" w:eastAsia="Calibri" w:cs="Times New Roman" w:eastAsiaTheme="minorHAnsi"/>
          <w:color w:val="000000"/>
          <w:szCs w:val="24"/>
          <w:lang w:eastAsia="en-US"/>
        </w:rPr>
      </w:pPr>
      <w:r>
        <w:rPr>
          <w:rFonts w:eastAsia="Calibri" w:cs="Times New Roman" w:eastAsiaTheme="minorHAnsi" w:ascii="Times New Roman" w:hAnsi="Times New Roman"/>
          <w:color w:val="000000"/>
          <w:szCs w:val="24"/>
          <w:lang w:eastAsia="en-US"/>
        </w:rPr>
      </w:r>
    </w:p>
    <w:p>
      <w:pPr>
        <w:pStyle w:val="Normln1"/>
        <w:spacing w:lineRule="auto" w:line="360"/>
        <w:jc w:val="both"/>
        <w:rPr>
          <w:rFonts w:ascii="Times New Roman" w:hAnsi="Times New Roman" w:eastAsia="Calibri" w:cs="Times New Roman" w:eastAsiaTheme="minorHAnsi"/>
          <w:color w:val="000000"/>
          <w:szCs w:val="24"/>
          <w:lang w:eastAsia="en-US"/>
        </w:rPr>
      </w:pPr>
      <w:r>
        <w:rPr>
          <w:rFonts w:eastAsia="Calibri" w:cs="Times New Roman" w:eastAsiaTheme="minorHAnsi" w:ascii="Times New Roman" w:hAnsi="Times New Roman"/>
          <w:color w:val="000000"/>
          <w:szCs w:val="24"/>
          <w:lang w:eastAsia="en-US"/>
        </w:rPr>
      </w:r>
    </w:p>
    <w:p>
      <w:pPr>
        <w:pStyle w:val="Normln1"/>
        <w:spacing w:lineRule="auto" w:line="360"/>
        <w:jc w:val="both"/>
        <w:rPr>
          <w:rFonts w:ascii="Times New Roman" w:hAnsi="Times New Roman" w:eastAsia="Times New Roman" w:cs="Times New Roman"/>
          <w:b/>
          <w:b/>
          <w:color w:val="111111"/>
          <w:szCs w:val="24"/>
        </w:rPr>
      </w:pPr>
      <w:r>
        <w:rPr>
          <w:rFonts w:eastAsia="Times New Roman" w:cs="Times New Roman" w:ascii="Times New Roman" w:hAnsi="Times New Roman"/>
          <w:b/>
          <w:color w:val="111111"/>
          <w:szCs w:val="24"/>
        </w:rPr>
        <w:t>Příloha č. 1</w:t>
      </w:r>
    </w:p>
    <w:p>
      <w:pPr>
        <w:pStyle w:val="Normln1"/>
        <w:spacing w:lineRule="auto" w:line="360"/>
        <w:jc w:val="center"/>
        <w:rPr>
          <w:rFonts w:ascii="Times New Roman" w:hAnsi="Times New Roman" w:eastAsia="Times New Roman" w:cs="Times New Roman"/>
          <w:b/>
          <w:b/>
          <w:color w:val="111111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color w:val="111111"/>
          <w:sz w:val="28"/>
          <w:szCs w:val="28"/>
        </w:rPr>
        <w:t>Distanční vzdělávání</w:t>
      </w:r>
    </w:p>
    <w:p>
      <w:pPr>
        <w:pStyle w:val="Normln1"/>
        <w:spacing w:lineRule="auto" w:line="360"/>
        <w:jc w:val="both"/>
        <w:rPr>
          <w:rFonts w:ascii="Times New Roman" w:hAnsi="Times New Roman" w:eastAsia="Times New Roman" w:cs="Times New Roman"/>
          <w:b/>
          <w:b/>
          <w:color w:val="111111"/>
          <w:szCs w:val="24"/>
        </w:rPr>
      </w:pPr>
      <w:r>
        <w:rPr>
          <w:rFonts w:eastAsia="Times New Roman" w:cs="Times New Roman" w:ascii="Times New Roman" w:hAnsi="Times New Roman"/>
          <w:b/>
          <w:color w:val="111111"/>
          <w:szCs w:val="24"/>
        </w:rPr>
      </w:r>
    </w:p>
    <w:p>
      <w:pPr>
        <w:pStyle w:val="Normln1"/>
        <w:spacing w:lineRule="auto" w:line="360"/>
        <w:jc w:val="both"/>
        <w:rPr>
          <w:rFonts w:ascii="Times New Roman" w:hAnsi="Times New Roman" w:eastAsia="Times New Roman" w:cs="Times New Roman"/>
          <w:b/>
          <w:b/>
          <w:color w:val="111111"/>
          <w:szCs w:val="24"/>
        </w:rPr>
      </w:pPr>
      <w:r>
        <w:rPr>
          <w:rFonts w:eastAsia="Times New Roman" w:cs="Times New Roman" w:ascii="Times New Roman" w:hAnsi="Times New Roman"/>
          <w:b/>
          <w:color w:val="111111"/>
          <w:szCs w:val="24"/>
        </w:rPr>
        <w:t>Legislativní rámec</w:t>
      </w:r>
    </w:p>
    <w:p>
      <w:pPr>
        <w:pStyle w:val="Normln1"/>
        <w:spacing w:lineRule="auto" w:line="360"/>
        <w:jc w:val="both"/>
        <w:rPr>
          <w:rFonts w:ascii="Times New Roman" w:hAnsi="Times New Roman" w:eastAsia="Times New Roman" w:cs="Times New Roman"/>
          <w:b/>
          <w:b/>
          <w:color w:val="111111"/>
          <w:szCs w:val="24"/>
        </w:rPr>
      </w:pPr>
      <w:r>
        <w:rPr>
          <w:rFonts w:eastAsia="Times New Roman" w:cs="Times New Roman" w:ascii="Times New Roman" w:hAnsi="Times New Roman"/>
          <w:b/>
          <w:color w:val="111111"/>
          <w:szCs w:val="24"/>
        </w:rPr>
      </w:r>
    </w:p>
    <w:p>
      <w:pPr>
        <w:pStyle w:val="Normln1"/>
        <w:spacing w:lineRule="auto" w:line="360"/>
        <w:ind w:firstLine="720"/>
        <w:jc w:val="both"/>
        <w:rPr>
          <w:rFonts w:ascii="Times New Roman" w:hAnsi="Times New Roman" w:eastAsia="Times New Roman" w:cs="Times New Roman"/>
          <w:szCs w:val="24"/>
          <w:highlight w:val="white"/>
        </w:rPr>
      </w:pPr>
      <w:r>
        <w:rPr>
          <w:rFonts w:eastAsia="Times New Roman" w:cs="Times New Roman" w:ascii="Times New Roman" w:hAnsi="Times New Roman"/>
          <w:szCs w:val="24"/>
          <w:highlight w:val="white"/>
        </w:rPr>
        <w:t xml:space="preserve">Škola poskytuje vzdělávání distančním způsobem v důsledku krizových nebo mimořádných opatření (například mimořádným opatřením KHS nebo plošným opatřením MZd), nebo z důvodu nařízení karantény, pokud </w:t>
      </w:r>
      <w:r>
        <w:rPr>
          <w:rFonts w:eastAsia="Times New Roman" w:cs="Times New Roman" w:ascii="Times New Roman" w:hAnsi="Times New Roman"/>
          <w:color w:val="111111"/>
          <w:szCs w:val="24"/>
          <w:highlight w:val="white"/>
        </w:rPr>
        <w:t xml:space="preserve">není možná osobní přítomnost více než 50% dětí z jedné třídy. Avšak </w:t>
      </w:r>
      <w:r>
        <w:rPr>
          <w:rFonts w:eastAsia="Times New Roman" w:cs="Times New Roman" w:ascii="Times New Roman" w:hAnsi="Times New Roman"/>
          <w:szCs w:val="24"/>
          <w:highlight w:val="white"/>
        </w:rPr>
        <w:t xml:space="preserve">mateřská škola má povinnost poskytovat vzdělávání distančním způsobem pouze dětem, pro které je předškolní vzdělávání povinné (tj. předškoláci a děti s odkladem povinné školní docházky). </w:t>
      </w:r>
    </w:p>
    <w:p>
      <w:pPr>
        <w:pStyle w:val="Normln1"/>
        <w:spacing w:lineRule="auto" w:line="360"/>
        <w:jc w:val="both"/>
        <w:rPr>
          <w:rFonts w:ascii="Times New Roman" w:hAnsi="Times New Roman" w:eastAsia="Times New Roman" w:cs="Times New Roman"/>
          <w:color w:val="111111"/>
          <w:szCs w:val="24"/>
          <w:highlight w:val="white"/>
        </w:rPr>
      </w:pPr>
      <w:r>
        <w:rPr>
          <w:rFonts w:eastAsia="Times New Roman" w:cs="Times New Roman" w:ascii="Times New Roman" w:hAnsi="Times New Roman"/>
          <w:color w:val="111111"/>
          <w:szCs w:val="24"/>
          <w:highlight w:val="white"/>
        </w:rPr>
      </w:r>
    </w:p>
    <w:p>
      <w:pPr>
        <w:pStyle w:val="Normln1"/>
        <w:spacing w:lineRule="auto" w:line="360"/>
        <w:jc w:val="both"/>
        <w:rPr>
          <w:rFonts w:ascii="Times New Roman" w:hAnsi="Times New Roman" w:eastAsia="Times New Roman" w:cs="Times New Roman"/>
          <w:b/>
          <w:b/>
          <w:color w:val="111111"/>
          <w:szCs w:val="24"/>
          <w:highlight w:val="white"/>
        </w:rPr>
      </w:pPr>
      <w:r>
        <w:rPr>
          <w:rFonts w:eastAsia="Times New Roman" w:cs="Times New Roman" w:ascii="Times New Roman" w:hAnsi="Times New Roman"/>
          <w:b/>
          <w:color w:val="111111"/>
          <w:szCs w:val="24"/>
          <w:highlight w:val="white"/>
        </w:rPr>
        <w:t xml:space="preserve">Forma vzdělávání distančním způsobem </w:t>
      </w:r>
    </w:p>
    <w:p>
      <w:pPr>
        <w:pStyle w:val="Normln1"/>
        <w:spacing w:lineRule="auto" w:line="360"/>
        <w:jc w:val="both"/>
        <w:rPr>
          <w:rFonts w:ascii="Times New Roman" w:hAnsi="Times New Roman" w:eastAsia="Times New Roman" w:cs="Times New Roman"/>
          <w:b/>
          <w:b/>
          <w:szCs w:val="24"/>
          <w:highlight w:val="white"/>
        </w:rPr>
      </w:pPr>
      <w:r>
        <w:rPr>
          <w:rFonts w:eastAsia="Times New Roman" w:cs="Times New Roman" w:ascii="Times New Roman" w:hAnsi="Times New Roman"/>
          <w:b/>
          <w:szCs w:val="24"/>
          <w:highlight w:val="white"/>
        </w:rPr>
      </w:r>
    </w:p>
    <w:p>
      <w:pPr>
        <w:pStyle w:val="Normln1"/>
        <w:spacing w:lineRule="auto" w:line="360"/>
        <w:ind w:firstLine="720"/>
        <w:jc w:val="both"/>
        <w:rPr>
          <w:rFonts w:ascii="Georgia" w:hAnsi="Georgia" w:eastAsia="Georgia" w:cs="Georgia"/>
          <w:color w:val="111111"/>
          <w:szCs w:val="24"/>
          <w:highlight w:val="white"/>
        </w:rPr>
      </w:pPr>
      <w:r>
        <w:rPr>
          <w:rFonts w:eastAsia="Times New Roman" w:cs="Times New Roman" w:ascii="Times New Roman" w:hAnsi="Times New Roman"/>
          <w:szCs w:val="24"/>
          <w:highlight w:val="white"/>
        </w:rPr>
        <w:t>Mateřská škola bude k distančnímu vzdělávání využívat on-line formu. Se zákonnými zástupci bude komunikovat prostřednictvím webových stránek mateřské školy a přes e-mail. Jednou týdně poskytnou učitelé vzdělávací nabídku</w:t>
      </w:r>
      <w:r>
        <w:rPr>
          <w:rFonts w:eastAsia="Times New Roman" w:cs="Times New Roman" w:ascii="Times New Roman" w:hAnsi="Times New Roman"/>
          <w:szCs w:val="24"/>
          <w:highlight w:val="white"/>
          <w:vertAlign w:val="subscript"/>
        </w:rPr>
        <w:t xml:space="preserve">, </w:t>
      </w:r>
      <w:r>
        <w:rPr>
          <w:rFonts w:eastAsia="Times New Roman" w:cs="Times New Roman" w:ascii="Times New Roman" w:hAnsi="Times New Roman"/>
          <w:color w:val="111111"/>
          <w:szCs w:val="24"/>
          <w:highlight w:val="white"/>
        </w:rPr>
        <w:t>která bude zpřístupněna na webových stránkách školy, konkrétně v sekci jednotlivých tříd. Za vzdělávací nabídku lze p</w:t>
      </w:r>
      <w:r>
        <w:rPr>
          <w:rFonts w:eastAsia="Times New Roman" w:cs="Times New Roman" w:ascii="Times New Roman" w:hAnsi="Times New Roman"/>
          <w:szCs w:val="24"/>
          <w:highlight w:val="white"/>
        </w:rPr>
        <w:t>ovažovat týdenní plány, pracovní listy,</w:t>
      </w:r>
      <w:r>
        <w:rPr>
          <w:rFonts w:eastAsia="Times New Roman" w:cs="Times New Roman" w:ascii="Times New Roman" w:hAnsi="Times New Roman"/>
          <w:color w:val="111111"/>
          <w:szCs w:val="24"/>
          <w:highlight w:val="white"/>
        </w:rPr>
        <w:t xml:space="preserve"> tipy na společné aktivity dětí a rodičů v domácím prostředí apod. Pokud zákonný zástupce nemá potřebné vybavení či přístup k internetu, může si učivo vyzvednout osobně v mateřské škole, nebo se s třídní učitelkou spojit telefonicky. </w:t>
      </w:r>
    </w:p>
    <w:p>
      <w:pPr>
        <w:pStyle w:val="Normln1"/>
        <w:spacing w:lineRule="auto" w:line="360"/>
        <w:ind w:firstLine="720"/>
        <w:jc w:val="both"/>
        <w:rPr>
          <w:rFonts w:ascii="Times New Roman" w:hAnsi="Times New Roman" w:eastAsia="Times New Roman" w:cs="Times New Roman"/>
          <w:color w:val="111111"/>
          <w:szCs w:val="24"/>
          <w:highlight w:val="white"/>
        </w:rPr>
      </w:pPr>
      <w:r>
        <w:rPr>
          <w:rFonts w:eastAsia="Times New Roman" w:cs="Times New Roman" w:ascii="Times New Roman" w:hAnsi="Times New Roman"/>
          <w:color w:val="111111"/>
          <w:szCs w:val="24"/>
          <w:highlight w:val="white"/>
        </w:rPr>
        <w:t>Vzdělávání distančním způsobem mateřská škola uskutečňuje podle RVP PV a ŠVP v míře odpovídající okolnostem a připravuje aktivity zacílené na přípravu na vzdělávání v základní škole.</w:t>
      </w:r>
    </w:p>
    <w:p>
      <w:pPr>
        <w:pStyle w:val="Normln1"/>
        <w:spacing w:lineRule="auto" w:line="360"/>
        <w:ind w:firstLine="720"/>
        <w:jc w:val="both"/>
        <w:rPr>
          <w:rFonts w:ascii="Georgia" w:hAnsi="Georgia" w:eastAsia="Georgia" w:cs="Georgia"/>
          <w:color w:val="111111"/>
          <w:szCs w:val="24"/>
          <w:highlight w:val="white"/>
        </w:rPr>
      </w:pPr>
      <w:r>
        <w:rPr>
          <w:rFonts w:eastAsia="Georgia" w:cs="Georgia" w:ascii="Georgia" w:hAnsi="Georgia"/>
          <w:color w:val="111111"/>
          <w:szCs w:val="24"/>
          <w:highlight w:val="white"/>
        </w:rPr>
      </w:r>
    </w:p>
    <w:p>
      <w:pPr>
        <w:pStyle w:val="Normln1"/>
        <w:jc w:val="both"/>
        <w:rPr>
          <w:rFonts w:ascii="Times New Roman" w:hAnsi="Times New Roman" w:eastAsia="Times New Roman" w:cs="Times New Roman"/>
          <w:b/>
          <w:b/>
          <w:szCs w:val="24"/>
        </w:rPr>
      </w:pPr>
      <w:r>
        <w:rPr>
          <w:rFonts w:eastAsia="Times New Roman" w:cs="Times New Roman" w:ascii="Times New Roman" w:hAnsi="Times New Roman"/>
          <w:b/>
          <w:szCs w:val="24"/>
        </w:rPr>
        <w:t>Hodnocení výsledků distančního vzdělávání</w:t>
      </w:r>
    </w:p>
    <w:p>
      <w:pPr>
        <w:pStyle w:val="Normln1"/>
        <w:jc w:val="both"/>
        <w:rPr>
          <w:rFonts w:ascii="Times New Roman" w:hAnsi="Times New Roman" w:eastAsia="Times New Roman" w:cs="Times New Roman"/>
          <w:b/>
          <w:b/>
          <w:szCs w:val="24"/>
        </w:rPr>
      </w:pPr>
      <w:r>
        <w:rPr>
          <w:rFonts w:eastAsia="Times New Roman" w:cs="Times New Roman" w:ascii="Times New Roman" w:hAnsi="Times New Roman"/>
          <w:b/>
          <w:szCs w:val="24"/>
        </w:rPr>
      </w:r>
    </w:p>
    <w:p>
      <w:pPr>
        <w:pStyle w:val="Normln1"/>
        <w:jc w:val="both"/>
        <w:rPr>
          <w:rFonts w:ascii="Times New Roman" w:hAnsi="Times New Roman" w:eastAsia="Times New Roman" w:cs="Times New Roman"/>
          <w:b/>
          <w:b/>
          <w:szCs w:val="24"/>
        </w:rPr>
      </w:pPr>
      <w:r>
        <w:rPr>
          <w:rFonts w:eastAsia="Times New Roman" w:cs="Times New Roman" w:ascii="Times New Roman" w:hAnsi="Times New Roman"/>
          <w:b/>
          <w:szCs w:val="24"/>
        </w:rPr>
      </w:r>
    </w:p>
    <w:p>
      <w:pPr>
        <w:pStyle w:val="Normln1"/>
        <w:spacing w:lineRule="auto" w:line="360"/>
        <w:ind w:firstLine="720"/>
        <w:jc w:val="both"/>
        <w:rPr>
          <w:rFonts w:ascii="Times New Roman" w:hAnsi="Times New Roman" w:eastAsia="Times New Roman" w:cs="Times New Roman"/>
          <w:szCs w:val="24"/>
        </w:rPr>
      </w:pPr>
      <w:r>
        <w:rPr>
          <w:rFonts w:eastAsia="Times New Roman" w:cs="Times New Roman" w:ascii="Times New Roman" w:hAnsi="Times New Roman"/>
          <w:szCs w:val="24"/>
        </w:rPr>
        <w:t xml:space="preserve">Hodnocení, kontrola úkolů a případná zpětná vazba bude probíhat prostřednictvím  </w:t>
      </w:r>
    </w:p>
    <w:p>
      <w:pPr>
        <w:pStyle w:val="Normln1"/>
        <w:spacing w:lineRule="auto" w:line="360"/>
        <w:jc w:val="both"/>
        <w:rPr/>
      </w:pPr>
      <w:r>
        <w:rPr>
          <w:rFonts w:eastAsia="Times New Roman" w:cs="Times New Roman" w:ascii="Times New Roman" w:hAnsi="Times New Roman"/>
          <w:szCs w:val="24"/>
        </w:rPr>
        <w:t xml:space="preserve">e-mailu. Zákonní zástupci jsou povinni po dokončení tematického celku zaslat splněné úkoly třídní učitelce. To mohu udělat formou fotky, skenu či videa. </w:t>
      </w:r>
    </w:p>
    <w:p>
      <w:pPr>
        <w:pStyle w:val="Normln1"/>
        <w:spacing w:lineRule="auto" w:line="360"/>
        <w:jc w:val="both"/>
        <w:rPr>
          <w:rFonts w:ascii="Times New Roman" w:hAnsi="Times New Roman" w:eastAsia="Times New Roman" w:cs="Times New Roman"/>
          <w:szCs w:val="24"/>
        </w:rPr>
      </w:pPr>
      <w:r>
        <w:rPr>
          <w:rFonts w:eastAsia="Times New Roman" w:cs="Times New Roman" w:ascii="Times New Roman" w:hAnsi="Times New Roman"/>
          <w:szCs w:val="24"/>
        </w:rPr>
      </w:r>
    </w:p>
    <w:p>
      <w:pPr>
        <w:pStyle w:val="Normln1"/>
        <w:spacing w:lineRule="auto" w:line="360"/>
        <w:jc w:val="both"/>
        <w:rPr/>
      </w:pPr>
      <w:r>
        <w:rPr>
          <w:rFonts w:eastAsia="Times New Roman" w:cs="Times New Roman" w:ascii="Times New Roman" w:hAnsi="Times New Roman"/>
          <w:b/>
          <w:szCs w:val="24"/>
        </w:rPr>
        <w:t>Omlouvání docházky dětí po dobu distanční výuky</w:t>
      </w:r>
    </w:p>
    <w:p>
      <w:pPr>
        <w:pStyle w:val="Normln1"/>
        <w:spacing w:lineRule="auto" w:line="360"/>
        <w:rPr>
          <w:rFonts w:ascii="Times New Roman" w:hAnsi="Times New Roman" w:eastAsia="Times New Roman" w:cs="Times New Roman"/>
          <w:szCs w:val="24"/>
        </w:rPr>
      </w:pPr>
      <w:r>
        <w:rPr>
          <w:rFonts w:eastAsia="Times New Roman" w:cs="Times New Roman" w:ascii="Times New Roman" w:hAnsi="Times New Roman"/>
          <w:szCs w:val="24"/>
        </w:rPr>
      </w:r>
    </w:p>
    <w:p>
      <w:pPr>
        <w:pStyle w:val="Normln1"/>
        <w:spacing w:lineRule="auto" w:line="360"/>
        <w:ind w:firstLine="720"/>
        <w:jc w:val="both"/>
        <w:rPr/>
      </w:pPr>
      <w:r>
        <w:rPr>
          <w:rFonts w:eastAsia="Times New Roman" w:cs="Times New Roman" w:ascii="Times New Roman" w:hAnsi="Times New Roman"/>
          <w:szCs w:val="24"/>
        </w:rPr>
        <w:t xml:space="preserve">U dítěte s povinným předškolním vzděláváním má zákonný zástupce povinnost telefonicky nebo písemně nahlásit a omluvit tak jeho účast v distanční výuce bez zbytečného odkladu nejpozději do 3 dnů. Při předem známé nepřítomnosti dítěte delší více než 1 den má zákonný zástupce povinnost požádat o uvolnění dítěte ze vzdělávání. V žádosti uvede dobu, po kterou má být dítě uvolněno, a důvod uvolnění. </w:t>
      </w:r>
    </w:p>
    <w:p>
      <w:pPr>
        <w:pStyle w:val="Tlotextu"/>
        <w:rPr/>
      </w:pPr>
      <w:r>
        <w:rPr/>
      </w:r>
    </w:p>
    <w:p>
      <w:pPr>
        <w:pStyle w:val="Default"/>
        <w:spacing w:lineRule="auto" w:line="360"/>
        <w:rPr/>
      </w:pPr>
      <w:r>
        <w:rPr/>
      </w:r>
    </w:p>
    <w:p>
      <w:pPr>
        <w:pStyle w:val="Normal"/>
        <w:spacing w:lineRule="auto" w:line="360"/>
        <w:rPr/>
      </w:pPr>
      <w:r>
        <w:rPr/>
      </w:r>
    </w:p>
    <w:sectPr>
      <w:footerReference w:type="default" r:id="rId2"/>
      <w:type w:val="nextPage"/>
      <w:pgSz w:w="12240" w:h="15840"/>
      <w:pgMar w:left="1440" w:right="1440" w:header="0" w:top="1440" w:footer="720" w:bottom="1440" w:gutter="0"/>
      <w:pgNumType w:start="1"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Times New Roman">
    <w:charset w:val="ee"/>
    <w:family w:val="roman"/>
    <w:pitch w:val="variable"/>
  </w:font>
  <w:font w:name="Segoe UI"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Arial">
    <w:charset w:val="ee"/>
    <w:family w:val="roman"/>
    <w:pitch w:val="variable"/>
  </w:font>
  <w:font w:name="Georgia">
    <w:charset w:val="ee"/>
    <w:family w:val="roman"/>
    <w:pitch w:val="variable"/>
  </w:font>
  <w:font w:name="Times New Roman">
    <w:charset w:val="01"/>
    <w:family w:val="roman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sdt>
    <w:sdtPr>
      <w:docPartObj>
        <w:docPartGallery w:val="Page Numbers (Bottom of Page)"/>
        <w:docPartUnique w:val="true"/>
      </w:docPartObj>
      <w:id w:val="1203359599"/>
    </w:sdtPr>
    <w:sdtContent>
      <w:p>
        <w:pPr>
          <w:pStyle w:val="Zpat"/>
          <w:jc w:val="right"/>
          <w:rPr/>
        </w:pPr>
        <w:r>
          <w:rPr/>
          <w:fldChar w:fldCharType="begin"/>
        </w:r>
        <w:r>
          <w:rPr/>
          <w:instrText> PAGE </w:instrText>
        </w:r>
        <w:r>
          <w:rPr/>
          <w:fldChar w:fldCharType="separate"/>
        </w:r>
        <w:r>
          <w:rPr/>
          <w:t>13</w:t>
        </w:r>
        <w:r>
          <w:rPr/>
          <w:fldChar w:fldCharType="end"/>
        </w:r>
      </w:p>
      <w:p>
        <w:pPr>
          <w:pStyle w:val="Zpat"/>
          <w:rPr/>
        </w:pPr>
        <w:r>
          <w:rPr/>
        </w:r>
      </w:p>
    </w:sdtContent>
  </w:sdt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lvl w:ilvl="0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  <w:rFonts w:cs="Times New Roman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  <w:rFonts w:cs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rFonts w:cs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  <w:rFonts w:cs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rFonts w:cs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  <w:rFonts w:cs="Wingdings"/>
      </w:rPr>
    </w:lvl>
  </w:abstractNum>
  <w:abstractNum w:abstractNumId="3">
    <w:lvl w:ilvl="0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  <w:rFonts w:cs="Times New Roman"/>
      </w:rPr>
    </w:lvl>
    <w:lvl w:ilvl="1">
      <w:start w:val="1"/>
      <w:numFmt w:val="bullet"/>
      <w:lvlText w:val="-"/>
      <w:lvlJc w:val="left"/>
      <w:pPr>
        <w:ind w:left="1440" w:hanging="360"/>
      </w:pPr>
      <w:rPr>
        <w:rFonts w:ascii="Times New Roman" w:hAnsi="Times New Roman" w:cs="Times New Roman" w:hint="default"/>
        <w:rFonts w:cs="Times New Roman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  <w:rFonts w:cs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rFonts w:cs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  <w:rFonts w:cs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rFonts w:cs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  <w:rFonts w:cs="Wingdings"/>
      </w:rPr>
    </w:lvl>
  </w:abstractNum>
  <w:abstractNum w:abstractNumId="4">
    <w:lvl w:ilvl="0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  <w:rFonts w:cs="Times New Roman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  <w:rFonts w:cs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rFonts w:cs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  <w:rFonts w:cs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rFonts w:cs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  <w:rFonts w:cs="Wingdings"/>
      </w:rPr>
    </w:lvl>
  </w:abstractNum>
  <w:abstractNum w:abstractNumId="5">
    <w:lvl w:ilvl="0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  <w:b/>
        <w:rFonts w:cs="Times New Roman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  <w:rFonts w:cs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rFonts w:cs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  <w:rFonts w:cs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rFonts w:cs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  <w:rFonts w:cs="Wingdings"/>
      </w:rPr>
    </w:lvl>
  </w:abstractNum>
  <w:abstractNum w:abstractNumId="6">
    <w:lvl w:ilvl="0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  <w:sz w:val="22"/>
        <w:rFonts w:cs="Times New Roman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  <w:rFonts w:cs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rFonts w:cs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  <w:rFonts w:cs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rFonts w:cs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  <w:rFonts w:cs="Wingdings"/>
      </w:rPr>
    </w:lvl>
  </w:abstractNum>
  <w:abstractNum w:abstractNumId="7">
    <w:lvl w:ilvl="0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  <w:rFonts w:cs="Times New Roman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  <w:rFonts w:cs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rFonts w:cs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  <w:rFonts w:cs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rFonts w:cs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  <w:rFonts w:cs="Wingdings"/>
      </w:rPr>
    </w:lvl>
  </w:abstractNum>
  <w:abstractNum w:abstractNumId="8">
    <w:lvl w:ilvl="0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  <w:rFonts w:cs="Times New Roman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  <w:rFonts w:cs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rFonts w:cs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  <w:rFonts w:cs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rFonts w:cs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  <w:rFonts w:cs="Wingdings"/>
      </w:rPr>
    </w:lvl>
  </w:abstractNum>
  <w:abstractNum w:abstractNumId="9">
    <w:lvl w:ilvl="0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  <w:rFonts w:cs="Times New Roman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  <w:rFonts w:cs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rFonts w:cs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  <w:rFonts w:cs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rFonts w:cs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  <w:rFonts w:cs="Wingdings"/>
      </w:rPr>
    </w:lvl>
  </w:abstractNum>
  <w:abstractNum w:abstractNumId="10">
    <w:lvl w:ilvl="0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  <w:b/>
        <w:rFonts w:cs="Times New Roman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  <w:rFonts w:cs="Times New Roman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  <w:rFonts w:cs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rFonts w:cs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  <w:rFonts w:cs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rFonts w:cs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  <w:rFonts w:cs="Wingdings"/>
      </w:rPr>
    </w:lvl>
  </w:abstractNum>
  <w:abstractNum w:abstractNumId="11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fals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hyphenationZone w:val="425"/>
  <w:themeFontLang w:val="cs-CZ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cs-CZ" w:eastAsia="en-US" w:bidi="ar-SA"/>
      </w:rPr>
    </w:rPrDefault>
    <w:pPrDefault>
      <w:pPr/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uiPriority="0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styleId="Normal" w:default="1">
    <w:name w:val="Normal"/>
    <w:qFormat/>
    <w:rsid w:val="00b95f59"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cs-CZ" w:eastAsia="zh-CN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ZkladntextChar" w:customStyle="1">
    <w:name w:val="Základní text Char"/>
    <w:basedOn w:val="DefaultParagraphFont"/>
    <w:link w:val="Zkladntext"/>
    <w:qFormat/>
    <w:rsid w:val="0004225f"/>
    <w:rPr>
      <w:rFonts w:ascii="Times New Roman" w:hAnsi="Times New Roman" w:eastAsia="Times New Roman" w:cs="Times New Roman"/>
      <w:sz w:val="28"/>
      <w:szCs w:val="24"/>
      <w:lang w:eastAsia="zh-CN"/>
    </w:rPr>
  </w:style>
  <w:style w:type="character" w:styleId="ZhlavChar" w:customStyle="1">
    <w:name w:val="Záhlaví Char"/>
    <w:basedOn w:val="DefaultParagraphFont"/>
    <w:link w:val="Zhlav"/>
    <w:uiPriority w:val="99"/>
    <w:qFormat/>
    <w:rsid w:val="00d50f2d"/>
    <w:rPr>
      <w:rFonts w:ascii="Times New Roman" w:hAnsi="Times New Roman" w:eastAsia="Times New Roman" w:cs="Times New Roman"/>
      <w:sz w:val="24"/>
      <w:szCs w:val="24"/>
      <w:lang w:eastAsia="zh-CN"/>
    </w:rPr>
  </w:style>
  <w:style w:type="character" w:styleId="ZpatChar" w:customStyle="1">
    <w:name w:val="Zápatí Char"/>
    <w:basedOn w:val="DefaultParagraphFont"/>
    <w:link w:val="Zpat"/>
    <w:uiPriority w:val="99"/>
    <w:qFormat/>
    <w:rsid w:val="00d50f2d"/>
    <w:rPr>
      <w:rFonts w:ascii="Times New Roman" w:hAnsi="Times New Roman" w:eastAsia="Times New Roman" w:cs="Times New Roman"/>
      <w:sz w:val="24"/>
      <w:szCs w:val="24"/>
      <w:lang w:eastAsia="zh-CN"/>
    </w:rPr>
  </w:style>
  <w:style w:type="character" w:styleId="TextbublinyChar" w:customStyle="1">
    <w:name w:val="Text bubliny Char"/>
    <w:basedOn w:val="DefaultParagraphFont"/>
    <w:link w:val="Textbubliny"/>
    <w:uiPriority w:val="99"/>
    <w:semiHidden/>
    <w:qFormat/>
    <w:rsid w:val="00e13af7"/>
    <w:rPr>
      <w:rFonts w:ascii="Segoe UI" w:hAnsi="Segoe UI" w:eastAsia="Times New Roman" w:cs="Segoe UI"/>
      <w:sz w:val="18"/>
      <w:szCs w:val="18"/>
      <w:lang w:eastAsia="zh-CN"/>
    </w:rPr>
  </w:style>
  <w:style w:type="paragraph" w:styleId="Nadpis" w:customStyle="1">
    <w:name w:val="Nadpis"/>
    <w:basedOn w:val="Normal"/>
    <w:next w:val="Tlotextu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lotextu">
    <w:name w:val="Body Text"/>
    <w:basedOn w:val="Normal"/>
    <w:link w:val="ZkladntextChar"/>
    <w:rsid w:val="0004225f"/>
    <w:pPr/>
    <w:rPr>
      <w:sz w:val="28"/>
    </w:rPr>
  </w:style>
  <w:style w:type="paragraph" w:styleId="Seznam">
    <w:name w:val="List"/>
    <w:basedOn w:val="Tlotextu"/>
    <w:pPr/>
    <w:rPr>
      <w:rFonts w:cs="Arial"/>
    </w:rPr>
  </w:style>
  <w:style w:type="paragraph" w:styleId="Popisek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Rejstk" w:customStyle="1">
    <w:name w:val="Rejstřík"/>
    <w:basedOn w:val="Normal"/>
    <w:qFormat/>
    <w:pPr>
      <w:suppressLineNumbers/>
    </w:pPr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styleId="Default" w:customStyle="1">
    <w:name w:val="Default"/>
    <w:qFormat/>
    <w:rsid w:val="001c5d0d"/>
    <w:pPr>
      <w:widowControl/>
      <w:bidi w:val="0"/>
      <w:spacing w:before="0" w:after="0"/>
      <w:jc w:val="left"/>
    </w:pPr>
    <w:rPr>
      <w:rFonts w:ascii="Times New Roman" w:hAnsi="Times New Roman" w:eastAsia="Calibri" w:cs="Times New Roman"/>
      <w:color w:val="000000"/>
      <w:kern w:val="0"/>
      <w:sz w:val="24"/>
      <w:szCs w:val="24"/>
      <w:lang w:val="cs-CZ" w:eastAsia="en-US" w:bidi="ar-SA"/>
    </w:rPr>
  </w:style>
  <w:style w:type="paragraph" w:styleId="DefinitionTerm" w:customStyle="1">
    <w:name w:val="Definition Term"/>
    <w:basedOn w:val="Normal"/>
    <w:next w:val="Normal"/>
    <w:qFormat/>
    <w:rsid w:val="00b95f59"/>
    <w:pPr>
      <w:widowControl w:val="false"/>
      <w:overflowPunct w:val="false"/>
      <w:textAlignment w:val="baseline"/>
    </w:pPr>
    <w:rPr>
      <w:szCs w:val="20"/>
    </w:rPr>
  </w:style>
  <w:style w:type="paragraph" w:styleId="Normln1" w:customStyle="1">
    <w:name w:val="Normální1"/>
    <w:qFormat/>
    <w:rsid w:val="0004225f"/>
    <w:pPr>
      <w:widowControl/>
      <w:bidi w:val="0"/>
      <w:spacing w:lineRule="auto" w:line="276" w:before="0" w:after="0"/>
      <w:jc w:val="left"/>
    </w:pPr>
    <w:rPr>
      <w:rFonts w:ascii="Arial" w:hAnsi="Arial" w:eastAsia="Arial" w:cs="Arial"/>
      <w:color w:val="auto"/>
      <w:kern w:val="0"/>
      <w:sz w:val="24"/>
      <w:szCs w:val="22"/>
      <w:lang w:val="cs-CZ" w:eastAsia="cs-CZ" w:bidi="ar-SA"/>
    </w:rPr>
  </w:style>
  <w:style w:type="paragraph" w:styleId="Zhlavazpat" w:customStyle="1">
    <w:name w:val="Záhlaví a zápatí"/>
    <w:basedOn w:val="Normal"/>
    <w:qFormat/>
    <w:pPr/>
    <w:rPr/>
  </w:style>
  <w:style w:type="paragraph" w:styleId="Zhlav">
    <w:name w:val="Header"/>
    <w:basedOn w:val="Normal"/>
    <w:link w:val="ZhlavChar"/>
    <w:uiPriority w:val="99"/>
    <w:unhideWhenUsed/>
    <w:rsid w:val="00d50f2d"/>
    <w:pPr>
      <w:tabs>
        <w:tab w:val="clear" w:pos="708"/>
        <w:tab w:val="center" w:pos="4536" w:leader="none"/>
        <w:tab w:val="right" w:pos="9072" w:leader="none"/>
      </w:tabs>
    </w:pPr>
    <w:rPr/>
  </w:style>
  <w:style w:type="paragraph" w:styleId="Zpat">
    <w:name w:val="Footer"/>
    <w:basedOn w:val="Normal"/>
    <w:link w:val="ZpatChar"/>
    <w:uiPriority w:val="99"/>
    <w:unhideWhenUsed/>
    <w:rsid w:val="00d50f2d"/>
    <w:pPr>
      <w:tabs>
        <w:tab w:val="clear" w:pos="708"/>
        <w:tab w:val="center" w:pos="4536" w:leader="none"/>
        <w:tab w:val="right" w:pos="9072" w:leader="none"/>
      </w:tabs>
    </w:pPr>
    <w:rPr/>
  </w:style>
  <w:style w:type="paragraph" w:styleId="ListParagraph">
    <w:name w:val="List Paragraph"/>
    <w:basedOn w:val="Normal"/>
    <w:uiPriority w:val="34"/>
    <w:qFormat/>
    <w:rsid w:val="00180bfe"/>
    <w:pPr>
      <w:spacing w:before="0" w:after="0"/>
      <w:ind w:left="720" w:hanging="0"/>
      <w:contextualSpacing/>
    </w:pPr>
    <w:rPr/>
  </w:style>
  <w:style w:type="paragraph" w:styleId="BalloonText">
    <w:name w:val="Balloon Text"/>
    <w:basedOn w:val="Normal"/>
    <w:link w:val="TextbublinyChar"/>
    <w:uiPriority w:val="99"/>
    <w:semiHidden/>
    <w:unhideWhenUsed/>
    <w:qFormat/>
    <w:rsid w:val="00e13af7"/>
    <w:pPr/>
    <w:rPr>
      <w:rFonts w:ascii="Segoe UI" w:hAnsi="Segoe UI" w:cs="Segoe UI"/>
      <w:sz w:val="18"/>
      <w:szCs w:val="18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CFB3112-9A3F-4766-889B-0D42130E98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Application>LibreOffice/6.3.4.2$Windows_X86_64 LibreOffice_project/60da17e045e08f1793c57c00ba83cdfce946d0aa</Application>
  <Pages>13</Pages>
  <Words>2841</Words>
  <Characters>15966</Characters>
  <CharactersWithSpaces>19076</CharactersWithSpaces>
  <Paragraphs>192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2024-09-04T13:11:00Z</dcterms:created>
  <dc:creator>školka</dc:creator>
  <dc:description/>
  <dc:language>cs-CZ</dc:language>
  <cp:lastModifiedBy/>
  <cp:lastPrinted>2024-09-04T13:10:00Z</cp:lastPrinted>
  <dcterms:modified xsi:type="dcterms:W3CDTF">2024-09-06T23:08:12Z</dcterms:modified>
  <cp:revision>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